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6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pStyle w:val="6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科技进步奖获奖名单</w:t>
      </w:r>
    </w:p>
    <w:tbl>
      <w:tblPr>
        <w:tblStyle w:val="7"/>
        <w:tblpPr w:leftFromText="180" w:rightFromText="180" w:vertAnchor="text" w:horzAnchor="page" w:tblpX="1608" w:tblpY="677"/>
        <w:tblOverlap w:val="never"/>
        <w:tblW w:w="137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4727"/>
        <w:gridCol w:w="6484"/>
        <w:gridCol w:w="1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主要完成单位</w:t>
            </w:r>
          </w:p>
        </w:tc>
        <w:tc>
          <w:tcPr>
            <w:tcW w:w="6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奖项等级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北京工业大学、生态环境部核与辐射安全中心、中冶建筑研究总院有限公司、中国核电工程有限公司、中国地震局地球物理研究所、东北电力大学</w:t>
            </w:r>
          </w:p>
        </w:tc>
        <w:tc>
          <w:tcPr>
            <w:tcW w:w="6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核电工程抗震设防理论与关键技术</w:t>
            </w:r>
          </w:p>
        </w:tc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河海大学、水利部交通运输部国家能源局南京水利科学研究院</w:t>
            </w:r>
          </w:p>
        </w:tc>
        <w:tc>
          <w:tcPr>
            <w:tcW w:w="6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复合因子作用下的中国沿海潮灾、咸灾形成机制及应对技术研究</w:t>
            </w:r>
          </w:p>
        </w:tc>
        <w:tc>
          <w:tcPr>
            <w:tcW w:w="16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常熟理工学院、常州大学、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中国安全生产科学研究院</w:t>
            </w:r>
          </w:p>
        </w:tc>
        <w:tc>
          <w:tcPr>
            <w:tcW w:w="6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化工园区管道多米诺事故预警及应急救援决策系统研究</w:t>
            </w:r>
          </w:p>
        </w:tc>
        <w:tc>
          <w:tcPr>
            <w:tcW w:w="162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北京化工大学、北京人人平安科技有限公司、北京帮安迪信息科技股份有限公司、北京交通大学</w:t>
            </w:r>
          </w:p>
        </w:tc>
        <w:tc>
          <w:tcPr>
            <w:tcW w:w="6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危险品物流智能风险预警与主动安全防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控关键技术及应用</w:t>
            </w:r>
          </w:p>
        </w:tc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广东省深圳生态环境监测中心站、深圳市城市公共安全技术研究院有限公司、珠海广睿汇利发展有限公司、陕西卫峰核电子有限公司</w:t>
            </w:r>
          </w:p>
        </w:tc>
        <w:tc>
          <w:tcPr>
            <w:tcW w:w="64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核与辐射预警与应急系统的构建及应用</w:t>
            </w:r>
          </w:p>
        </w:tc>
        <w:tc>
          <w:tcPr>
            <w:tcW w:w="162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航天科工海鹰集团有限公司</w:t>
            </w:r>
          </w:p>
        </w:tc>
        <w:tc>
          <w:tcPr>
            <w:tcW w:w="6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基于多体制融合的应急通信装备与指挥系统</w:t>
            </w:r>
          </w:p>
        </w:tc>
        <w:tc>
          <w:tcPr>
            <w:tcW w:w="162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中国财产再保险有限责任公司、中再巨灾风险管理股份有限公司、中国地震局地球物理研究所、中国地震局工程力学研究所、北京师范大学、中国再保险（集团）股份有限公司、中国地震灾害防御中心、北京工业大学、中国保险学会</w:t>
            </w:r>
          </w:p>
        </w:tc>
        <w:tc>
          <w:tcPr>
            <w:tcW w:w="6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中国地震巨灾模型</w:t>
            </w:r>
          </w:p>
        </w:tc>
        <w:tc>
          <w:tcPr>
            <w:tcW w:w="1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</w:tr>
    </w:tbl>
    <w:p/>
    <w:tbl>
      <w:tblPr>
        <w:tblStyle w:val="7"/>
        <w:tblpPr w:leftFromText="180" w:rightFromText="180" w:vertAnchor="text" w:horzAnchor="page" w:tblpX="1608" w:tblpY="1"/>
        <w:tblOverlap w:val="never"/>
        <w:tblW w:w="137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4727"/>
        <w:gridCol w:w="6484"/>
        <w:gridCol w:w="1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应急管理部上海消防研究所、上海伊贝纳纺织品有限公司、上海赞瑞实业有限公司、山西虹安科技股份有限公司 </w:t>
            </w:r>
          </w:p>
        </w:tc>
        <w:tc>
          <w:tcPr>
            <w:tcW w:w="6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基于极端寒冷气候适用性的消防员个体防护体系新装备</w:t>
            </w:r>
          </w:p>
        </w:tc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中国水利水电科学研究院、深圳市应急管理局、深圳市深圳河湾流域管理中心、深圳市广汇源环境水务有限公司、水利部水利水电规划设计总院、深圳市城市公共安全技术研究院有限公司</w:t>
            </w:r>
          </w:p>
        </w:tc>
        <w:tc>
          <w:tcPr>
            <w:tcW w:w="6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沿海特大城市洪涝灾害预警预报技术及三防应急减灾应用</w:t>
            </w:r>
          </w:p>
        </w:tc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应急管理部天津消防研究所、湖北及安盾消防科技有限公司、国安达股份有限公司、萃联（中国）消防设备制造有限公司、喜利得（中国）商贸有限公司</w:t>
            </w:r>
          </w:p>
        </w:tc>
        <w:tc>
          <w:tcPr>
            <w:tcW w:w="6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城市综合管廊火灾风险与防控技术研究</w:t>
            </w:r>
          </w:p>
        </w:tc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枣庄学院、北京科技大学、枣庄新中兴实业有限责任公司、重庆均福骐凯科技有限公司、西藏东南建设有限责任公司 </w:t>
            </w:r>
          </w:p>
        </w:tc>
        <w:tc>
          <w:tcPr>
            <w:tcW w:w="6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岩石崩塌灾害减灾理论与技术</w:t>
            </w:r>
          </w:p>
        </w:tc>
        <w:tc>
          <w:tcPr>
            <w:tcW w:w="1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应急管理部天津消防研究所、常州大学、上海傲典企业管理咨询有限公司</w:t>
            </w:r>
          </w:p>
        </w:tc>
        <w:tc>
          <w:tcPr>
            <w:tcW w:w="6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石油化工火灾事故风险防控关键技术</w:t>
            </w:r>
          </w:p>
        </w:tc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  <w:t>深圳中广核工程设计有限公司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  <w:t>深圳市城市公共安全技术研究院有限公司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  <w:t>广东省深圳生态环境监测中心站</w:t>
            </w:r>
          </w:p>
        </w:tc>
        <w:tc>
          <w:tcPr>
            <w:tcW w:w="6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核电站应急灾害防御辅助决策平台技术研究与应用</w:t>
            </w:r>
          </w:p>
        </w:tc>
        <w:tc>
          <w:tcPr>
            <w:tcW w:w="1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MTZmN2Q0MDMyMWUyYzNlZGM4NjlmOTRmNTc1NDMifQ=="/>
  </w:docVars>
  <w:rsids>
    <w:rsidRoot w:val="00000000"/>
    <w:rsid w:val="032F328C"/>
    <w:rsid w:val="56BA722E"/>
    <w:rsid w:val="760A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color w:val="FF0000"/>
      <w:sz w:val="20"/>
    </w:rPr>
  </w:style>
  <w:style w:type="paragraph" w:styleId="3">
    <w:name w:val="Body Text Indent"/>
    <w:basedOn w:val="1"/>
    <w:qFormat/>
    <w:uiPriority w:val="0"/>
    <w:pPr>
      <w:widowControl w:val="0"/>
      <w:spacing w:after="120"/>
      <w:ind w:left="420" w:leftChars="20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widowControl w:val="0"/>
      <w:spacing w:after="120" w:line="560" w:lineRule="exact"/>
      <w:ind w:left="0" w:leftChars="0" w:firstLine="420" w:firstLineChars="20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125</Characters>
  <Lines>0</Lines>
  <Paragraphs>0</Paragraphs>
  <TotalTime>1</TotalTime>
  <ScaleCrop>false</ScaleCrop>
  <LinksUpToDate>false</LinksUpToDate>
  <CharactersWithSpaces>144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2023-05-14T23:37:33Z</dcterms:created>
  <dc:creator>HP</dc:creator>
  <cp:lastModifiedBy>Carpenter</cp:lastModifiedBy>
  <dcterms:modified xsi:type="dcterms:W3CDTF">2023-05-14T23:40:24Z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84C364F6217B4507B8EA2AFED39D3B5F_13</vt:lpwstr>
  </property>
</Properties>
</file>