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z w:val="44"/>
          <w:szCs w:val="44"/>
          <w:shd w:val="clear" w:color="auto" w:fill="auto"/>
        </w:rPr>
      </w:pPr>
      <w:r>
        <w:rPr>
          <w:rFonts w:hint="eastAsia" w:ascii="方正小标宋简体" w:hAnsi="方正小标宋简体" w:eastAsia="方正小标宋简体" w:cs="方正小标宋简体"/>
          <w:b w:val="0"/>
          <w:bCs w:val="0"/>
          <w:sz w:val="44"/>
          <w:szCs w:val="44"/>
          <w:shd w:val="clear" w:color="auto" w:fill="auto"/>
        </w:rPr>
        <w:t>第</w:t>
      </w:r>
      <w:r>
        <w:rPr>
          <w:rFonts w:hint="eastAsia" w:ascii="方正小标宋简体" w:hAnsi="方正小标宋简体" w:eastAsia="方正小标宋简体" w:cs="方正小标宋简体"/>
          <w:b w:val="0"/>
          <w:bCs w:val="0"/>
          <w:sz w:val="44"/>
          <w:szCs w:val="44"/>
          <w:shd w:val="clear" w:color="auto" w:fill="auto"/>
          <w:lang w:eastAsia="zh-CN"/>
        </w:rPr>
        <w:t>八</w:t>
      </w:r>
      <w:r>
        <w:rPr>
          <w:rFonts w:hint="eastAsia" w:ascii="方正小标宋简体" w:hAnsi="方正小标宋简体" w:eastAsia="方正小标宋简体" w:cs="方正小标宋简体"/>
          <w:b w:val="0"/>
          <w:bCs w:val="0"/>
          <w:sz w:val="44"/>
          <w:szCs w:val="44"/>
          <w:shd w:val="clear" w:color="auto" w:fill="auto"/>
        </w:rPr>
        <w:t>届全国防震减灾科普讲解大赛预赛</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z w:val="44"/>
          <w:szCs w:val="44"/>
          <w:shd w:val="clear" w:color="auto" w:fill="auto"/>
        </w:rPr>
      </w:pPr>
      <w:r>
        <w:rPr>
          <w:rFonts w:hint="eastAsia" w:ascii="方正小标宋简体" w:hAnsi="方正小标宋简体" w:eastAsia="方正小标宋简体" w:cs="方正小标宋简体"/>
          <w:b w:val="0"/>
          <w:bCs w:val="0"/>
          <w:sz w:val="44"/>
          <w:szCs w:val="44"/>
          <w:shd w:val="clear" w:color="auto" w:fill="auto"/>
        </w:rPr>
        <w:t>实施方案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一</w:t>
      </w:r>
      <w:r>
        <w:rPr>
          <w:rFonts w:hint="eastAsia" w:ascii="黑体" w:hAnsi="黑体" w:eastAsia="黑体" w:cs="黑体"/>
          <w:sz w:val="32"/>
          <w:szCs w:val="32"/>
          <w:shd w:val="clear" w:color="auto" w:fill="auto"/>
          <w:lang w:eastAsia="zh-CN"/>
        </w:rPr>
        <w:t>、</w:t>
      </w:r>
      <w:r>
        <w:rPr>
          <w:rFonts w:hint="eastAsia" w:ascii="黑体" w:hAnsi="黑体" w:eastAsia="黑体" w:cs="黑体"/>
          <w:sz w:val="32"/>
          <w:szCs w:val="32"/>
          <w:shd w:val="clear" w:color="auto" w:fill="auto"/>
        </w:rPr>
        <w:t>比赛主题</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防震减灾，科普先行</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二、比赛内容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预赛由自主命题讲解、随机命题讲解、评委问答三个环节组成。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自主命题中</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参赛选手根据大赛主题自由选择题目</w:t>
      </w:r>
      <w:r>
        <w:rPr>
          <w:rFonts w:hint="eastAsia" w:ascii="仿宋" w:hAnsi="仿宋" w:eastAsia="仿宋" w:cs="仿宋"/>
          <w:sz w:val="32"/>
          <w:szCs w:val="32"/>
          <w:shd w:val="clear" w:color="auto" w:fill="auto"/>
          <w:lang w:eastAsia="zh-CN"/>
        </w:rPr>
        <w:t>进行</w:t>
      </w:r>
      <w:r>
        <w:rPr>
          <w:rFonts w:hint="eastAsia" w:ascii="仿宋" w:hAnsi="仿宋" w:eastAsia="仿宋" w:cs="仿宋"/>
          <w:sz w:val="32"/>
          <w:szCs w:val="32"/>
          <w:shd w:val="clear" w:color="auto" w:fill="auto"/>
        </w:rPr>
        <w:t>讲解，内容以防震减灾中的科学技术知识和自救互救技能为主，可借助多媒体、设定场景、自带道具等多种手段辅助进行讲解。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评委</w:t>
      </w:r>
      <w:r>
        <w:rPr>
          <w:rFonts w:hint="eastAsia" w:ascii="仿宋" w:hAnsi="仿宋" w:eastAsia="仿宋" w:cs="仿宋"/>
          <w:sz w:val="32"/>
          <w:szCs w:val="32"/>
          <w:shd w:val="clear" w:color="auto" w:fill="auto"/>
          <w:lang w:eastAsia="zh-CN"/>
        </w:rPr>
        <w:t>问答</w:t>
      </w:r>
      <w:r>
        <w:rPr>
          <w:rFonts w:hint="eastAsia" w:ascii="仿宋" w:hAnsi="仿宋" w:eastAsia="仿宋" w:cs="仿宋"/>
          <w:sz w:val="32"/>
          <w:szCs w:val="32"/>
          <w:shd w:val="clear" w:color="auto" w:fill="auto"/>
        </w:rPr>
        <w:t>环节只针对选手的讲解内容进行提问，一名选手只提问一次。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三、比赛要求</w:t>
      </w:r>
    </w:p>
    <w:p>
      <w:pPr>
        <w:keepNext w:val="0"/>
        <w:keepLines w:val="0"/>
        <w:pageBreakBefore w:val="0"/>
        <w:widowControl w:val="0"/>
        <w:kinsoku w:val="0"/>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预赛选手出场时，播放20秒自我介绍视频</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不记入讲解时间</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。该环节不作为比赛评分内容，视频由选手准备。选手制作视频统一用mp4格式，画面比例16:9,视频画质不低于720P。</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 xml:space="preserve">自主命题讲解时间为4分钟，由选手自行确定一个防震减灾科普内容进行讲解，可通过表述设定场景和对象。讲解时，选手必须借助多媒体等多种辅助手段，以丰富舞台效果。选手提供的自主命题讲解PPT </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可配有背景音乐</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须为WPS、OFFICE2010以上等通用版本，文件大小不超过40M,PPT中若插入视频请使用mp4或者wmv格式。</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随机命题讲解时间为2分钟，考核选手的随机应变能力和对相关知识的理解，候选命题为15个地震科普领域名词，具体内容由选手现场随机抽取其中之一确定，讲解内容必须与抽取名词密切相关。</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评委问答环节时间为2分钟，就选手的自主命题讲解内容进行提问。该环节主要考核选手对自主命题内容知识掌握的深度和广度。</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四、评审及监督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cs="仿宋"/>
          <w:sz w:val="32"/>
          <w:szCs w:val="32"/>
          <w:shd w:val="clear" w:color="auto" w:fill="auto"/>
          <w:lang w:val="en-US" w:eastAsia="zh-CN"/>
        </w:rPr>
        <w:t>评委</w:t>
      </w:r>
      <w:r>
        <w:rPr>
          <w:rFonts w:hint="eastAsia" w:ascii="仿宋" w:hAnsi="仿宋" w:eastAsia="仿宋" w:cs="仿宋"/>
          <w:sz w:val="32"/>
          <w:szCs w:val="32"/>
          <w:shd w:val="clear" w:color="auto" w:fill="auto"/>
        </w:rPr>
        <w:t>由大赛主办方邀请知名专家组成。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为保证大赛的公平、公正、公开，大赛成立独立监督组</w:t>
      </w: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对决赛活动进行监督。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五、比赛规则及评分标准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shd w:val="clear" w:color="auto" w:fill="auto"/>
        </w:rPr>
      </w:pPr>
      <w:r>
        <w:rPr>
          <w:rFonts w:hint="eastAsia" w:ascii="楷体" w:hAnsi="楷体" w:eastAsia="楷体" w:cs="楷体"/>
          <w:sz w:val="32"/>
          <w:szCs w:val="32"/>
          <w:shd w:val="clear" w:color="auto" w:fill="auto"/>
          <w:lang w:eastAsia="zh-CN"/>
        </w:rPr>
        <w:t>（</w:t>
      </w:r>
      <w:r>
        <w:rPr>
          <w:rFonts w:hint="eastAsia" w:ascii="楷体" w:hAnsi="楷体" w:eastAsia="楷体" w:cs="楷体"/>
          <w:sz w:val="32"/>
          <w:szCs w:val="32"/>
          <w:shd w:val="clear" w:color="auto" w:fill="auto"/>
        </w:rPr>
        <w:t>一</w:t>
      </w:r>
      <w:r>
        <w:rPr>
          <w:rFonts w:hint="eastAsia" w:ascii="楷体" w:hAnsi="楷体" w:eastAsia="楷体" w:cs="楷体"/>
          <w:sz w:val="32"/>
          <w:szCs w:val="32"/>
          <w:shd w:val="clear" w:color="auto" w:fill="auto"/>
          <w:lang w:eastAsia="zh-CN"/>
        </w:rPr>
        <w:t>）</w:t>
      </w:r>
      <w:r>
        <w:rPr>
          <w:rFonts w:hint="eastAsia" w:ascii="楷体" w:hAnsi="楷体" w:eastAsia="楷体" w:cs="楷体"/>
          <w:sz w:val="32"/>
          <w:szCs w:val="32"/>
          <w:shd w:val="clear" w:color="auto" w:fill="auto"/>
        </w:rPr>
        <w:t>预赛赛制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预赛由选手抽签确定上场顺序，佩带号码牌上场，依次进行自主命题讲解、随机命题讲解、评委问答。</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预赛采取统一比赛分区晋级的原则，共产生31名选手进入决赛。根据各片区选手配额，确定具体晋级名额分配如下：</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第一天进行北方选手统一比赛，共产生16名晋级选手。 其中东北区5名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黑龙江、吉林、辽宁、内蒙古、防灾科技学院，选手配额共计12名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西北区5名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陕西、甘肃、青海、宁夏、新疆，选手配额共计13名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华北区6名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北京、天津、河北、山东、山西、河南，选手配额共计16名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rPr>
        <w:t>第二天进行南方选手统一比赛，共产生15名晋级选手。 其中华东区7名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江苏、浙江、上海、安徽、江西、福建，选手配额共计17名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中南区4名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湖南、湖北、广东、广西、海南，选手配额共计11名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西南区4名</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四川、重庆、贵州、云南、西藏，选手配额共计11名</w:t>
      </w:r>
      <w:r>
        <w:rPr>
          <w:rFonts w:hint="eastAsia" w:ascii="仿宋" w:hAnsi="仿宋" w:eastAsia="仿宋" w:cs="仿宋"/>
          <w:sz w:val="32"/>
          <w:szCs w:val="32"/>
          <w:shd w:val="clear" w:color="auto" w:fill="auto"/>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shd w:val="clear" w:color="auto" w:fill="auto"/>
          <w:lang w:eastAsia="zh-CN"/>
        </w:rPr>
      </w:pPr>
      <w:r>
        <w:rPr>
          <w:rFonts w:hint="eastAsia" w:ascii="楷体" w:hAnsi="楷体" w:eastAsia="楷体" w:cs="楷体"/>
          <w:sz w:val="32"/>
          <w:szCs w:val="32"/>
          <w:shd w:val="clear" w:color="auto" w:fill="auto"/>
          <w:lang w:eastAsia="zh-CN"/>
        </w:rPr>
        <w:t>（二）评分标准</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总分100分，评分保留到小数点后一位，超时由记分员进行扣分记录。</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自主命题讲解70分。专家评委从内容陈述、语言表达、整体形象三方面进行评分，内容须与防震减灾相关科学和技术相关，否则不得分。其中：内容陈述30分，要求科学准确、重点突出；层次清楚、合乎逻辑；表达效果30分，要求发音标准、吐字清晰；通俗易懂、深入浅出；整体形象10分，要求衣着得体、精神饱满；举止大方、自然协调。自主命题讲解限时4分钟，不足3分钟扣2分，超时10秒后讲解中止扣2分。</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随机命题讲解30分。现场有15个地震科普领域名词，选手现场随机抽取其中之一，根据选取的主题进行讲解。选手可在20秒准备时间后开始计时讲解。随机命题讲解限时2分钟，不足1分钟扣2分，超时10秒</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含10秒</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后讲解终止并扣2分。评委问答限时2分钟，超时10秒</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含10秒</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后回答终止，不扣分。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shd w:val="clear" w:color="auto" w:fill="auto"/>
          <w:lang w:eastAsia="zh-CN"/>
        </w:rPr>
      </w:pPr>
      <w:r>
        <w:rPr>
          <w:rFonts w:hint="eastAsia" w:ascii="楷体" w:hAnsi="楷体" w:eastAsia="楷体" w:cs="楷体"/>
          <w:sz w:val="32"/>
          <w:szCs w:val="32"/>
          <w:shd w:val="clear" w:color="auto" w:fill="auto"/>
          <w:lang w:eastAsia="zh-CN"/>
        </w:rPr>
        <w:t>（</w:t>
      </w:r>
      <w:r>
        <w:rPr>
          <w:rFonts w:hint="eastAsia" w:ascii="楷体" w:hAnsi="楷体" w:eastAsia="楷体" w:cs="楷体"/>
          <w:sz w:val="32"/>
          <w:szCs w:val="32"/>
          <w:shd w:val="clear" w:color="auto" w:fill="auto"/>
          <w:lang w:val="en-US" w:eastAsia="zh-CN"/>
        </w:rPr>
        <w:t>三</w:t>
      </w:r>
      <w:r>
        <w:rPr>
          <w:rFonts w:hint="eastAsia" w:ascii="楷体" w:hAnsi="楷体" w:eastAsia="楷体" w:cs="楷体"/>
          <w:sz w:val="32"/>
          <w:szCs w:val="32"/>
          <w:shd w:val="clear" w:color="auto" w:fill="auto"/>
          <w:lang w:eastAsia="zh-CN"/>
        </w:rPr>
        <w:t>）评分方式</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预赛阶段，由5名专家评委对选手整体表现进行打分。 打分采用现场打分、亮分和公布成绩的方式，所有评委打分去掉一个最高分和一个最低分后的平均数为选手的评委评分</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将选手的评委评分减去</w:t>
      </w:r>
      <w:r>
        <w:rPr>
          <w:rFonts w:hint="eastAsia" w:ascii="仿宋" w:hAnsi="仿宋" w:cs="仿宋"/>
          <w:sz w:val="32"/>
          <w:szCs w:val="32"/>
          <w:shd w:val="clear" w:color="auto" w:fill="auto"/>
          <w:lang w:val="en-US" w:eastAsia="zh-CN"/>
        </w:rPr>
        <w:t>超时、少时</w:t>
      </w:r>
      <w:r>
        <w:rPr>
          <w:rFonts w:hint="eastAsia" w:ascii="仿宋" w:hAnsi="仿宋" w:eastAsia="仿宋" w:cs="仿宋"/>
          <w:sz w:val="32"/>
          <w:szCs w:val="32"/>
          <w:shd w:val="clear" w:color="auto" w:fill="auto"/>
        </w:rPr>
        <w:t>扣分，得出该选手的总分数。</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若遇选手总分数相同则按评委去除最高分后的第二高分决定名次，若评委的第二高分相同则按第三高分决定名次，以此类推；若遇评委具体打分均相同，则在监督组的监督下抽签决定名次。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lang w:eastAsia="zh-CN"/>
        </w:rPr>
        <w:t>六</w:t>
      </w:r>
      <w:r>
        <w:rPr>
          <w:rFonts w:hint="eastAsia" w:ascii="黑体" w:hAnsi="黑体" w:eastAsia="黑体" w:cs="黑体"/>
          <w:sz w:val="32"/>
          <w:szCs w:val="32"/>
          <w:shd w:val="clear" w:color="auto" w:fill="auto"/>
        </w:rPr>
        <w:t>、随机命题讲解环节候选名词</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lang w:eastAsia="zh-CN"/>
        </w:rPr>
      </w:pPr>
      <w:r>
        <w:rPr>
          <w:rFonts w:hint="eastAsia" w:ascii="仿宋" w:hAnsi="仿宋" w:eastAsia="仿宋" w:cs="仿宋"/>
          <w:sz w:val="32"/>
          <w:szCs w:val="32"/>
          <w:shd w:val="clear" w:color="auto" w:fill="auto"/>
        </w:rPr>
        <w:t>地震预警、调谐质量阻尼器、活断层、软流层、隔震支座、郯庐断裂带、地震区划、余震、张衡、海底扩张、砂土液化、李四光、诱发地震、喜马拉雅运动、弹性回跳学说。</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七、其他</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rPr>
          <w:rFonts w:hint="eastAsia" w:ascii="楷体" w:hAnsi="楷体" w:eastAsia="楷体" w:cs="楷体"/>
          <w:sz w:val="32"/>
          <w:szCs w:val="32"/>
          <w:shd w:val="clear" w:color="auto" w:fill="auto"/>
          <w:lang w:val="en-US" w:eastAsia="zh-CN"/>
        </w:rPr>
      </w:pPr>
      <w:r>
        <w:rPr>
          <w:rFonts w:hint="eastAsia" w:ascii="楷体" w:hAnsi="楷体" w:eastAsia="楷体" w:cs="楷体"/>
          <w:sz w:val="32"/>
          <w:szCs w:val="32"/>
          <w:shd w:val="clear" w:color="auto" w:fill="auto"/>
          <w:lang w:val="en-US" w:eastAsia="zh-CN"/>
        </w:rPr>
        <w:t>讲解素材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参赛选手请于</w:t>
      </w:r>
      <w:r>
        <w:rPr>
          <w:rFonts w:hint="eastAsia" w:ascii="仿宋" w:hAnsi="仿宋" w:eastAsia="仿宋" w:cs="仿宋"/>
          <w:sz w:val="32"/>
          <w:szCs w:val="32"/>
          <w:shd w:val="clear" w:color="auto" w:fill="auto"/>
          <w:lang w:val="en-US" w:eastAsia="zh-CN"/>
        </w:rPr>
        <w:t>4</w:t>
      </w:r>
      <w:r>
        <w:rPr>
          <w:rFonts w:hint="eastAsia" w:ascii="仿宋" w:hAnsi="仿宋" w:eastAsia="仿宋" w:cs="仿宋"/>
          <w:sz w:val="32"/>
          <w:szCs w:val="32"/>
          <w:shd w:val="clear" w:color="auto" w:fill="auto"/>
        </w:rPr>
        <w:t>月</w:t>
      </w:r>
      <w:r>
        <w:rPr>
          <w:rFonts w:hint="eastAsia" w:ascii="仿宋" w:hAnsi="仿宋" w:eastAsia="仿宋" w:cs="仿宋"/>
          <w:sz w:val="32"/>
          <w:szCs w:val="32"/>
          <w:shd w:val="clear" w:color="auto" w:fill="auto"/>
          <w:lang w:val="en-US" w:eastAsia="zh-CN"/>
        </w:rPr>
        <w:t>9</w:t>
      </w:r>
      <w:r>
        <w:rPr>
          <w:rFonts w:hint="eastAsia" w:ascii="仿宋" w:hAnsi="仿宋" w:eastAsia="仿宋" w:cs="仿宋"/>
          <w:sz w:val="32"/>
          <w:szCs w:val="32"/>
          <w:shd w:val="clear" w:color="auto" w:fill="auto"/>
        </w:rPr>
        <w:t>日前将参赛稿件</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PPT</w:t>
      </w:r>
      <w:r>
        <w:rPr>
          <w:rFonts w:hint="eastAsia" w:ascii="仿宋" w:hAnsi="仿宋" w:cs="仿宋"/>
          <w:sz w:val="32"/>
          <w:szCs w:val="32"/>
          <w:shd w:val="clear" w:color="auto" w:fill="auto"/>
          <w:lang w:eastAsia="zh-CN"/>
        </w:rPr>
        <w:t>）</w:t>
      </w:r>
      <w:r>
        <w:rPr>
          <w:rFonts w:hint="eastAsia" w:ascii="仿宋" w:hAnsi="仿宋" w:eastAsia="仿宋" w:cs="仿宋"/>
          <w:sz w:val="32"/>
          <w:szCs w:val="32"/>
          <w:shd w:val="clear" w:color="auto" w:fill="auto"/>
        </w:rPr>
        <w:t>、选拔赛参赛视频、个人介绍视频材料提交至大赛指定邮箱中</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邮箱：</w:t>
      </w:r>
    </w:p>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kepujiangjie@126.com, 文件名称用：个人姓名+所属省份。</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rPr>
          <w:rFonts w:hint="eastAsia" w:ascii="楷体" w:hAnsi="楷体" w:eastAsia="楷体" w:cs="楷体"/>
          <w:sz w:val="32"/>
          <w:szCs w:val="32"/>
          <w:shd w:val="clear" w:color="auto" w:fill="auto"/>
        </w:rPr>
      </w:pPr>
      <w:r>
        <w:rPr>
          <w:rFonts w:hint="eastAsia" w:ascii="楷体" w:hAnsi="楷体" w:eastAsia="楷体" w:cs="楷体"/>
          <w:sz w:val="32"/>
          <w:szCs w:val="32"/>
          <w:shd w:val="clear" w:color="auto" w:fill="auto"/>
        </w:rPr>
        <w:t>讲解要求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要求配戴耳麦，拿遥控器或激光笔，全程自行操作视频或 PPT 等播放设备，不得由别人协助。讲解形式可以参考：</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2023 年第七届全国防震减灾科普讲解大赛决赛：</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fldChar w:fldCharType="begin"/>
      </w:r>
      <w:r>
        <w:rPr>
          <w:rFonts w:hint="eastAsia" w:ascii="仿宋" w:hAnsi="仿宋" w:eastAsia="仿宋" w:cs="仿宋"/>
          <w:sz w:val="32"/>
          <w:szCs w:val="32"/>
          <w:shd w:val="clear" w:color="auto" w:fill="auto"/>
        </w:rPr>
        <w:instrText xml:space="preserve"> HYPERLINK "http://www.zaihai.cn" </w:instrText>
      </w:r>
      <w:r>
        <w:rPr>
          <w:rFonts w:hint="eastAsia" w:ascii="仿宋" w:hAnsi="仿宋" w:eastAsia="仿宋" w:cs="仿宋"/>
          <w:sz w:val="32"/>
          <w:szCs w:val="32"/>
          <w:shd w:val="clear" w:color="auto" w:fill="auto"/>
        </w:rPr>
        <w:fldChar w:fldCharType="separate"/>
      </w:r>
      <w:r>
        <w:rPr>
          <w:rFonts w:hint="eastAsia" w:ascii="仿宋" w:hAnsi="仿宋" w:eastAsia="仿宋" w:cs="仿宋"/>
          <w:sz w:val="32"/>
          <w:szCs w:val="32"/>
          <w:shd w:val="clear" w:color="auto" w:fill="auto"/>
        </w:rPr>
        <w:t>http://www.zaihai.cn</w:t>
      </w:r>
      <w:r>
        <w:rPr>
          <w:rFonts w:hint="eastAsia" w:ascii="仿宋" w:hAnsi="仿宋" w:eastAsia="仿宋" w:cs="仿宋"/>
          <w:sz w:val="32"/>
          <w:szCs w:val="32"/>
          <w:shd w:val="clear" w:color="auto" w:fill="auto"/>
        </w:rPr>
        <w:fldChar w:fldCharType="end"/>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2023年全国科普讲解大赛：</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fldChar w:fldCharType="begin"/>
      </w:r>
      <w:r>
        <w:rPr>
          <w:rFonts w:hint="eastAsia" w:ascii="仿宋" w:hAnsi="仿宋" w:eastAsia="仿宋" w:cs="仿宋"/>
          <w:sz w:val="32"/>
          <w:szCs w:val="32"/>
          <w:shd w:val="clear" w:color="auto" w:fill="auto"/>
        </w:rPr>
        <w:instrText xml:space="preserve"> HYPERLINK "http://www.gdsc.cn/qgkpjj2023" </w:instrText>
      </w:r>
      <w:r>
        <w:rPr>
          <w:rFonts w:hint="eastAsia" w:ascii="仿宋" w:hAnsi="仿宋" w:eastAsia="仿宋" w:cs="仿宋"/>
          <w:sz w:val="32"/>
          <w:szCs w:val="32"/>
          <w:shd w:val="clear" w:color="auto" w:fill="auto"/>
        </w:rPr>
        <w:fldChar w:fldCharType="separate"/>
      </w:r>
      <w:r>
        <w:rPr>
          <w:rFonts w:hint="eastAsia" w:ascii="仿宋" w:hAnsi="仿宋" w:eastAsia="仿宋" w:cs="仿宋"/>
          <w:sz w:val="32"/>
          <w:szCs w:val="32"/>
          <w:shd w:val="clear" w:color="auto" w:fill="auto"/>
        </w:rPr>
        <w:t>http://www.gdsc.cn/qgkpjj2023</w:t>
      </w:r>
      <w:r>
        <w:rPr>
          <w:rFonts w:hint="eastAsia" w:ascii="仿宋" w:hAnsi="仿宋" w:eastAsia="仿宋" w:cs="仿宋"/>
          <w:sz w:val="32"/>
          <w:szCs w:val="32"/>
          <w:shd w:val="clear" w:color="auto" w:fill="auto"/>
        </w:rPr>
        <w:fldChar w:fldCharType="end"/>
      </w:r>
      <w:r>
        <w:rPr>
          <w:rFonts w:hint="eastAsia" w:ascii="仿宋" w:hAnsi="仿宋" w:eastAsia="仿宋" w:cs="仿宋"/>
          <w:sz w:val="32"/>
          <w:szCs w:val="32"/>
          <w:shd w:val="clear" w:color="auto" w:fill="auto"/>
        </w:rPr>
        <w:t>。</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rPr>
          <w:rFonts w:hint="eastAsia" w:ascii="楷体" w:hAnsi="楷体" w:eastAsia="楷体" w:cs="楷体"/>
          <w:sz w:val="32"/>
          <w:szCs w:val="32"/>
          <w:shd w:val="clear" w:color="auto" w:fill="auto"/>
        </w:rPr>
      </w:pPr>
      <w:r>
        <w:rPr>
          <w:rFonts w:hint="eastAsia" w:ascii="楷体" w:hAnsi="楷体" w:eastAsia="楷体" w:cs="楷体"/>
          <w:sz w:val="32"/>
          <w:szCs w:val="32"/>
          <w:shd w:val="clear" w:color="auto" w:fill="auto"/>
          <w:lang w:val="en-US" w:eastAsia="zh-CN"/>
        </w:rPr>
        <w:t>费用安排</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各参赛选手交通住宿费自理，不需交纳其它参赛费用。</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0" w:leftChars="0" w:firstLine="420" w:firstLineChars="0"/>
        <w:textAlignment w:val="baseline"/>
        <w:rPr>
          <w:rFonts w:hint="default" w:ascii="楷体" w:hAnsi="楷体" w:eastAsia="楷体" w:cs="楷体"/>
          <w:sz w:val="32"/>
          <w:szCs w:val="32"/>
          <w:shd w:val="clear" w:color="auto" w:fill="auto"/>
          <w:lang w:val="en-US" w:eastAsia="zh-CN"/>
        </w:rPr>
      </w:pPr>
      <w:r>
        <w:rPr>
          <w:rFonts w:hint="eastAsia" w:ascii="楷体" w:hAnsi="楷体" w:eastAsia="楷体" w:cs="楷体"/>
          <w:sz w:val="32"/>
          <w:szCs w:val="32"/>
          <w:shd w:val="clear" w:color="auto" w:fill="auto"/>
          <w:lang w:val="en-US" w:eastAsia="zh-CN"/>
        </w:rPr>
        <w:t>特别说明</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本实施方案由全国防震减灾科普讲解大赛主办方负责解释。</w:t>
      </w:r>
    </w:p>
    <w:p>
      <w:pPr>
        <w:keepNext w:val="0"/>
        <w:keepLines w:val="0"/>
        <w:pageBreakBefore w:val="0"/>
        <w:widowControl w:val="0"/>
        <w:wordWrap/>
        <w:topLinePunct w:val="0"/>
        <w:bidi w:val="0"/>
        <w:rPr>
          <w:rFonts w:hint="eastAsia" w:ascii="仿宋" w:hAnsi="仿宋" w:eastAsia="仿宋" w:cs="仿宋"/>
          <w:sz w:val="32"/>
          <w:szCs w:val="32"/>
          <w:lang w:eastAsia="zh-CN"/>
        </w:rPr>
        <w:sectPr>
          <w:footerReference r:id="rId3" w:type="default"/>
          <w:pgSz w:w="11910" w:h="16850"/>
          <w:pgMar w:top="2098" w:right="1474" w:bottom="1984" w:left="1587" w:header="0" w:footer="872" w:gutter="0"/>
          <w:pgNumType w:fmt="numberInDash"/>
          <w:cols w:space="720" w:num="1"/>
        </w:sectPr>
      </w:pPr>
      <w:bookmarkStart w:id="0" w:name="_GoBack"/>
      <w:bookmarkEnd w:id="0"/>
    </w:p>
    <w:p>
      <w:pPr>
        <w:jc w:val="both"/>
        <w:rPr>
          <w:rFonts w:hint="eastAsia" w:ascii="仿宋" w:hAnsi="仿宋" w:eastAsia="仿宋" w:cs="仿宋"/>
          <w:color w:val="000000" w:themeColor="text1"/>
          <w:szCs w:val="32"/>
          <w:lang w:val="en-US" w:eastAsia="zh-CN"/>
          <w14:textFill>
            <w14:solidFill>
              <w14:schemeClr w14:val="tx1"/>
            </w14:solidFill>
          </w14:textFill>
        </w:rPr>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3EBC99-CC2C-4DE4-A247-FADB38D41D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6EFC7DE-250E-46E5-8B8C-247107E7B9E7}"/>
  </w:font>
  <w:font w:name="仿宋">
    <w:panose1 w:val="02010609060101010101"/>
    <w:charset w:val="86"/>
    <w:family w:val="modern"/>
    <w:pitch w:val="default"/>
    <w:sig w:usb0="800002BF" w:usb1="38CF7CFA" w:usb2="00000016" w:usb3="00000000" w:csb0="00040001" w:csb1="00000000"/>
    <w:embedRegular r:id="rId3" w:fontKey="{BF54BF3A-25CD-44D5-849B-1E08659866D9}"/>
  </w:font>
  <w:font w:name="方正小标宋简体">
    <w:panose1 w:val="03000509000000000000"/>
    <w:charset w:val="86"/>
    <w:family w:val="script"/>
    <w:pitch w:val="default"/>
    <w:sig w:usb0="00000001" w:usb1="080E0000" w:usb2="00000000" w:usb3="00000000" w:csb0="00040000" w:csb1="00000000"/>
    <w:embedRegular r:id="rId4" w:fontKey="{FBE221D9-7182-4D35-8B3D-32DF35AB7FF4}"/>
  </w:font>
  <w:font w:name="楷体">
    <w:panose1 w:val="02010609060101010101"/>
    <w:charset w:val="86"/>
    <w:family w:val="auto"/>
    <w:pitch w:val="default"/>
    <w:sig w:usb0="800002BF" w:usb1="38CF7CFA" w:usb2="00000016" w:usb3="00000000" w:csb0="00040001" w:csb1="00000000"/>
    <w:embedRegular r:id="rId5" w:fontKey="{E411654A-F382-4763-B918-57AFF8BC34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C8DE9"/>
    <w:multiLevelType w:val="singleLevel"/>
    <w:tmpl w:val="0D4C8DE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MmM4YjQ4MGMzYzE3Y2E5OTZjMWNkNjg4YzUyMzQifQ=="/>
  </w:docVars>
  <w:rsids>
    <w:rsidRoot w:val="07964500"/>
    <w:rsid w:val="000445DF"/>
    <w:rsid w:val="00070E55"/>
    <w:rsid w:val="00194DAD"/>
    <w:rsid w:val="001C089E"/>
    <w:rsid w:val="00215D32"/>
    <w:rsid w:val="00340185"/>
    <w:rsid w:val="003461F7"/>
    <w:rsid w:val="004017FF"/>
    <w:rsid w:val="004D1BD1"/>
    <w:rsid w:val="00660E3F"/>
    <w:rsid w:val="006D3225"/>
    <w:rsid w:val="00792290"/>
    <w:rsid w:val="007E5004"/>
    <w:rsid w:val="00A04F6D"/>
    <w:rsid w:val="00A45F94"/>
    <w:rsid w:val="00B411F0"/>
    <w:rsid w:val="00B74A4B"/>
    <w:rsid w:val="00D16828"/>
    <w:rsid w:val="00D81AC6"/>
    <w:rsid w:val="00DB50C9"/>
    <w:rsid w:val="00DC1F1D"/>
    <w:rsid w:val="00E7268F"/>
    <w:rsid w:val="00E923CF"/>
    <w:rsid w:val="00F02B58"/>
    <w:rsid w:val="01674A3A"/>
    <w:rsid w:val="01C96448"/>
    <w:rsid w:val="02F20AF4"/>
    <w:rsid w:val="06FC728F"/>
    <w:rsid w:val="07964500"/>
    <w:rsid w:val="0E714DFC"/>
    <w:rsid w:val="10DF3481"/>
    <w:rsid w:val="126B4923"/>
    <w:rsid w:val="13D42265"/>
    <w:rsid w:val="181E60C6"/>
    <w:rsid w:val="18345F44"/>
    <w:rsid w:val="1A8D628A"/>
    <w:rsid w:val="1CC2320D"/>
    <w:rsid w:val="23180A81"/>
    <w:rsid w:val="246132EF"/>
    <w:rsid w:val="2921523E"/>
    <w:rsid w:val="2A351BB8"/>
    <w:rsid w:val="2BF42495"/>
    <w:rsid w:val="2C9A6A40"/>
    <w:rsid w:val="2F21462E"/>
    <w:rsid w:val="30416EE0"/>
    <w:rsid w:val="30EC58C9"/>
    <w:rsid w:val="34F27BDC"/>
    <w:rsid w:val="355359F9"/>
    <w:rsid w:val="3AA13233"/>
    <w:rsid w:val="3F310443"/>
    <w:rsid w:val="3FFB1E31"/>
    <w:rsid w:val="40525881"/>
    <w:rsid w:val="412A2BA8"/>
    <w:rsid w:val="41757D84"/>
    <w:rsid w:val="435267F6"/>
    <w:rsid w:val="44565AA3"/>
    <w:rsid w:val="446B2788"/>
    <w:rsid w:val="473C5C5A"/>
    <w:rsid w:val="48FD72E4"/>
    <w:rsid w:val="4DB261DC"/>
    <w:rsid w:val="50771AF9"/>
    <w:rsid w:val="50AD394D"/>
    <w:rsid w:val="5133132A"/>
    <w:rsid w:val="51840F2E"/>
    <w:rsid w:val="568A56A3"/>
    <w:rsid w:val="58BD4A41"/>
    <w:rsid w:val="59105948"/>
    <w:rsid w:val="59D15D7A"/>
    <w:rsid w:val="5EFE1036"/>
    <w:rsid w:val="604C64BF"/>
    <w:rsid w:val="65916ACD"/>
    <w:rsid w:val="65AC068A"/>
    <w:rsid w:val="66BE74D4"/>
    <w:rsid w:val="6D2131CB"/>
    <w:rsid w:val="6E504CB1"/>
    <w:rsid w:val="6F155A3C"/>
    <w:rsid w:val="6F984A4E"/>
    <w:rsid w:val="72B1499B"/>
    <w:rsid w:val="74416A99"/>
    <w:rsid w:val="75E11AA4"/>
    <w:rsid w:val="77880C94"/>
    <w:rsid w:val="785FEB10"/>
    <w:rsid w:val="7C262E49"/>
    <w:rsid w:val="7C2F7ACB"/>
    <w:rsid w:val="7CBE0B84"/>
    <w:rsid w:val="7E6B2CD4"/>
    <w:rsid w:val="7FB827E9"/>
    <w:rsid w:val="DF99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 w:cs="Times New Roman"/>
      <w:kern w:val="2"/>
      <w:sz w:val="32"/>
      <w:szCs w:val="22"/>
      <w:lang w:val="en-US" w:eastAsia="zh-CN" w:bidi="ar-SA"/>
    </w:rPr>
  </w:style>
  <w:style w:type="paragraph" w:styleId="2">
    <w:name w:val="heading 2"/>
    <w:basedOn w:val="1"/>
    <w:next w:val="1"/>
    <w:autoRedefine/>
    <w:unhideWhenUsed/>
    <w:qFormat/>
    <w:uiPriority w:val="9"/>
    <w:pPr>
      <w:keepNext/>
      <w:keepLines/>
      <w:spacing w:before="260" w:after="260" w:line="413" w:lineRule="auto"/>
      <w:outlineLvl w:val="1"/>
    </w:pPr>
    <w:rPr>
      <w:rFonts w:ascii="Arial" w:hAnsi="Arial" w:eastAsia="黑体"/>
      <w:b/>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pacing w:line="360" w:lineRule="auto"/>
    </w:pPr>
    <w:rPr>
      <w:rFonts w:ascii="Times New Roman" w:hAnsi="Times New Roman" w:eastAsia="宋体"/>
      <w:color w:val="FF0000"/>
      <w:sz w:val="20"/>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pPr>
    <w:rPr>
      <w:kern w:val="0"/>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NormalCharacter"/>
    <w:autoRedefine/>
    <w:semiHidden/>
    <w:qFormat/>
    <w:uiPriority w:val="0"/>
  </w:style>
  <w:style w:type="paragraph" w:customStyle="1" w:styleId="13">
    <w:name w:val="179"/>
    <w:basedOn w:val="1"/>
    <w:autoRedefine/>
    <w:qFormat/>
    <w:uiPriority w:val="0"/>
    <w:pPr>
      <w:ind w:firstLine="420" w:firstLineChars="200"/>
    </w:pPr>
  </w:style>
  <w:style w:type="paragraph" w:customStyle="1" w:styleId="14">
    <w:name w:val="修订1"/>
    <w:autoRedefine/>
    <w:hidden/>
    <w:semiHidden/>
    <w:qFormat/>
    <w:uiPriority w:val="99"/>
    <w:rPr>
      <w:rFonts w:ascii="Calibri" w:hAnsi="Calibri" w:eastAsia="仿宋" w:cs="Times New Roman"/>
      <w:kern w:val="2"/>
      <w:sz w:val="32"/>
      <w:szCs w:val="22"/>
      <w:lang w:val="en-US" w:eastAsia="zh-CN" w:bidi="ar-SA"/>
    </w:rPr>
  </w:style>
  <w:style w:type="table" w:customStyle="1" w:styleId="15">
    <w:name w:val="Table Normal"/>
    <w:autoRedefine/>
    <w:qFormat/>
    <w:uiPriority w:val="0"/>
    <w:rPr>
      <w:rFonts w:ascii="Times New Roman" w:hAnsi="Times New Roman"/>
    </w:rPr>
    <w:tblPr>
      <w:tblCellMar>
        <w:top w:w="0" w:type="dxa"/>
        <w:left w:w="0" w:type="dxa"/>
        <w:bottom w:w="0" w:type="dxa"/>
        <w:right w:w="0" w:type="dxa"/>
      </w:tblCellMar>
    </w:tblPr>
  </w:style>
  <w:style w:type="paragraph" w:styleId="16">
    <w:name w:val="List Paragraph"/>
    <w:basedOn w:val="1"/>
    <w:autoRedefine/>
    <w:qFormat/>
    <w:uiPriority w:val="34"/>
    <w:pPr>
      <w:ind w:firstLine="420" w:firstLineChars="200"/>
    </w:pPr>
  </w:style>
  <w:style w:type="paragraph" w:customStyle="1" w:styleId="17">
    <w:name w:val="Revision"/>
    <w:autoRedefine/>
    <w:hidden/>
    <w:unhideWhenUsed/>
    <w:qFormat/>
    <w:uiPriority w:val="99"/>
    <w:rPr>
      <w:rFonts w:ascii="Calibri" w:hAnsi="Calibri"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4837</Words>
  <Characters>728</Characters>
  <Lines>6</Lines>
  <Paragraphs>11</Paragraphs>
  <TotalTime>86</TotalTime>
  <ScaleCrop>false</ScaleCrop>
  <LinksUpToDate>false</LinksUpToDate>
  <CharactersWithSpaces>5554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2024-01-15T03:03:00Z</dcterms:created>
  <dc:creator>Administrator</dc:creator>
  <cp:lastModifiedBy>Carpenter</cp:lastModifiedBy>
  <cp:lastPrinted>2024-04-03T03:28:00Z</cp:lastPrinted>
  <dcterms:modified xsi:type="dcterms:W3CDTF">2024-04-07T05:53:34Z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4C9E42D039CC4EAD80E78341BF616506_13</vt:lpwstr>
  </property>
</Properties>
</file>