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B78CA4">
      <w:pPr>
        <w:ind w:firstLine="720" w:firstLineChars="200"/>
        <w:jc w:val="center"/>
        <w:rPr>
          <w:rFonts w:hint="eastAsia" w:ascii="方正小标宋简体" w:hAnsi="方正小标宋简体" w:eastAsia="方正小标宋简体" w:cs="方正小标宋简体"/>
          <w:b w:val="0"/>
          <w:bCs w:val="0"/>
          <w:sz w:val="36"/>
          <w:szCs w:val="36"/>
          <w:lang w:val="en-US" w:eastAsia="zh-CN"/>
        </w:rPr>
      </w:pPr>
    </w:p>
    <w:p w14:paraId="39AFFCE8">
      <w:pPr>
        <w:ind w:firstLine="720" w:firstLineChars="200"/>
        <w:jc w:val="center"/>
        <w:rPr>
          <w:rFonts w:hint="eastAsia" w:ascii="方正小标宋简体" w:hAnsi="方正小标宋简体" w:eastAsia="方正小标宋简体" w:cs="方正小标宋简体"/>
          <w:b w:val="0"/>
          <w:bCs w:val="0"/>
          <w:sz w:val="36"/>
          <w:szCs w:val="36"/>
          <w:lang w:val="en-US" w:eastAsia="zh-CN"/>
        </w:rPr>
      </w:pPr>
      <w:r>
        <w:rPr>
          <w:rFonts w:hint="eastAsia" w:ascii="方正小标宋简体" w:hAnsi="方正小标宋简体" w:eastAsia="方正小标宋简体" w:cs="方正小标宋简体"/>
          <w:b w:val="0"/>
          <w:bCs w:val="0"/>
          <w:sz w:val="36"/>
          <w:szCs w:val="36"/>
          <w:lang w:val="en-US" w:eastAsia="zh-CN"/>
        </w:rPr>
        <w:t>2024年</w:t>
      </w:r>
      <w:r>
        <w:rPr>
          <w:rFonts w:hint="eastAsia" w:ascii="方正小标宋简体" w:hAnsi="方正小标宋简体" w:eastAsia="方正小标宋简体" w:cs="方正小标宋简体"/>
          <w:b w:val="0"/>
          <w:bCs w:val="0"/>
          <w:sz w:val="36"/>
          <w:szCs w:val="36"/>
        </w:rPr>
        <w:t>防灾</w:t>
      </w:r>
      <w:r>
        <w:rPr>
          <w:rFonts w:hint="eastAsia" w:ascii="方正小标宋简体" w:hAnsi="方正小标宋简体" w:eastAsia="方正小标宋简体" w:cs="方正小标宋简体"/>
          <w:b w:val="0"/>
          <w:bCs w:val="0"/>
          <w:sz w:val="36"/>
          <w:szCs w:val="36"/>
          <w:lang w:val="en-US" w:eastAsia="zh-CN"/>
        </w:rPr>
        <w:t>减损</w:t>
      </w:r>
      <w:r>
        <w:rPr>
          <w:rFonts w:hint="eastAsia" w:ascii="方正小标宋简体" w:hAnsi="方正小标宋简体" w:eastAsia="方正小标宋简体" w:cs="方正小标宋简体"/>
          <w:b w:val="0"/>
          <w:bCs w:val="0"/>
          <w:sz w:val="36"/>
          <w:szCs w:val="36"/>
        </w:rPr>
        <w:t>领域</w:t>
      </w:r>
      <w:r>
        <w:rPr>
          <w:rFonts w:hint="eastAsia" w:ascii="方正小标宋简体" w:hAnsi="方正小标宋简体" w:eastAsia="方正小标宋简体" w:cs="方正小标宋简体"/>
          <w:b w:val="0"/>
          <w:bCs w:val="0"/>
          <w:sz w:val="36"/>
          <w:szCs w:val="36"/>
          <w:lang w:val="en-US" w:eastAsia="zh-CN"/>
        </w:rPr>
        <w:t>保险业风险减量</w:t>
      </w:r>
    </w:p>
    <w:p w14:paraId="1546F66B">
      <w:pPr>
        <w:keepNext w:val="0"/>
        <w:keepLines w:val="0"/>
        <w:pageBreakBefore w:val="0"/>
        <w:widowControl w:val="0"/>
        <w:kinsoku/>
        <w:wordWrap/>
        <w:overflowPunct/>
        <w:topLinePunct w:val="0"/>
        <w:autoSpaceDE/>
        <w:autoSpaceDN/>
        <w:bidi w:val="0"/>
        <w:adjustRightInd/>
        <w:snapToGrid/>
        <w:spacing w:after="157" w:afterLines="50"/>
        <w:ind w:firstLine="720" w:firstLineChars="200"/>
        <w:jc w:val="center"/>
        <w:textAlignment w:val="auto"/>
        <w:rPr>
          <w:rFonts w:hint="default" w:ascii="方正小标宋简体" w:hAnsi="方正小标宋简体" w:eastAsia="方正小标宋简体" w:cs="方正小标宋简体"/>
          <w:b w:val="0"/>
          <w:bCs w:val="0"/>
          <w:sz w:val="36"/>
          <w:szCs w:val="36"/>
          <w:lang w:val="en-US" w:eastAsia="zh-CN"/>
        </w:rPr>
      </w:pPr>
      <w:r>
        <w:rPr>
          <w:rFonts w:hint="eastAsia" w:ascii="方正小标宋简体" w:hAnsi="方正小标宋简体" w:eastAsia="方正小标宋简体" w:cs="方正小标宋简体"/>
          <w:b w:val="0"/>
          <w:bCs w:val="0"/>
          <w:sz w:val="36"/>
          <w:szCs w:val="36"/>
          <w:lang w:val="en-US" w:eastAsia="zh-CN"/>
        </w:rPr>
        <w:t>典型案例征集工作方案</w:t>
      </w:r>
    </w:p>
    <w:p w14:paraId="48016DA6">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ascii="仿宋" w:hAnsi="仿宋" w:eastAsia="仿宋" w:cs="仿宋"/>
          <w:sz w:val="32"/>
          <w:szCs w:val="32"/>
          <w:lang w:val="en-US" w:eastAsia="zh-CN"/>
        </w:rPr>
      </w:pPr>
      <w:r>
        <w:rPr>
          <w:rFonts w:hint="default" w:ascii="仿宋" w:hAnsi="仿宋" w:eastAsia="仿宋" w:cs="仿宋"/>
          <w:sz w:val="32"/>
          <w:szCs w:val="32"/>
          <w:lang w:val="en-US" w:eastAsia="zh-CN"/>
        </w:rPr>
        <w:t>为深入贯彻落实党的二十大战略部署，充分发挥保险业在防灾减损中的重要作用，为总结推广保险业在防灾减损领域风险减量服务的成功经验</w:t>
      </w:r>
      <w:r>
        <w:rPr>
          <w:rFonts w:hint="eastAsia" w:ascii="仿宋" w:hAnsi="仿宋" w:eastAsia="仿宋" w:cs="仿宋"/>
          <w:sz w:val="32"/>
          <w:szCs w:val="32"/>
          <w:lang w:val="en-US" w:eastAsia="zh-CN"/>
        </w:rPr>
        <w:t>、</w:t>
      </w:r>
      <w:r>
        <w:rPr>
          <w:rFonts w:hint="default" w:ascii="仿宋" w:hAnsi="仿宋" w:eastAsia="仿宋" w:cs="仿宋"/>
          <w:sz w:val="32"/>
          <w:szCs w:val="32"/>
          <w:lang w:val="en-US" w:eastAsia="zh-CN"/>
        </w:rPr>
        <w:t>有效模式</w:t>
      </w:r>
      <w:r>
        <w:rPr>
          <w:rFonts w:hint="eastAsia" w:ascii="仿宋" w:hAnsi="仿宋" w:eastAsia="仿宋" w:cs="仿宋"/>
          <w:sz w:val="32"/>
          <w:szCs w:val="32"/>
          <w:lang w:val="en-US" w:eastAsia="zh-CN"/>
        </w:rPr>
        <w:t>以及创新实践</w:t>
      </w:r>
      <w:r>
        <w:rPr>
          <w:rFonts w:hint="default" w:ascii="仿宋" w:hAnsi="仿宋" w:eastAsia="仿宋" w:cs="仿宋"/>
          <w:sz w:val="32"/>
          <w:szCs w:val="32"/>
          <w:lang w:val="en-US" w:eastAsia="zh-CN"/>
        </w:rPr>
        <w:t>，进一步提高保险业服务社会、保障经济的能力</w:t>
      </w:r>
      <w:r>
        <w:rPr>
          <w:rFonts w:hint="eastAsia" w:ascii="仿宋" w:hAnsi="仿宋" w:eastAsia="仿宋" w:cs="仿宋"/>
          <w:sz w:val="32"/>
          <w:szCs w:val="32"/>
          <w:lang w:val="en-US" w:eastAsia="zh-CN"/>
        </w:rPr>
        <w:t>，</w:t>
      </w:r>
      <w:r>
        <w:rPr>
          <w:rFonts w:hint="default" w:ascii="仿宋" w:hAnsi="仿宋" w:eastAsia="仿宋" w:cs="仿宋"/>
          <w:sz w:val="32"/>
          <w:szCs w:val="32"/>
          <w:lang w:val="en-US" w:eastAsia="zh-CN"/>
        </w:rPr>
        <w:t>现面向全行业征集2024年防灾减损领域保险业风险减量典型案例，有关事项如下：</w:t>
      </w:r>
    </w:p>
    <w:p w14:paraId="0D993AC7">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一、组织机构</w:t>
      </w:r>
    </w:p>
    <w:p w14:paraId="226A917C">
      <w:pPr>
        <w:keepNext w:val="0"/>
        <w:keepLines w:val="0"/>
        <w:pageBreakBefore w:val="0"/>
        <w:widowControl w:val="0"/>
        <w:numPr>
          <w:ilvl w:val="0"/>
          <w:numId w:val="1"/>
        </w:numPr>
        <w:kinsoku/>
        <w:wordWrap/>
        <w:overflowPunct/>
        <w:topLinePunct w:val="0"/>
        <w:autoSpaceDE/>
        <w:autoSpaceDN/>
        <w:bidi w:val="0"/>
        <w:adjustRightInd/>
        <w:snapToGrid/>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指导单位：中国灾害防御协会</w:t>
      </w:r>
    </w:p>
    <w:p w14:paraId="44D2A2FD">
      <w:pPr>
        <w:keepNext w:val="0"/>
        <w:keepLines w:val="0"/>
        <w:pageBreakBefore w:val="0"/>
        <w:widowControl w:val="0"/>
        <w:numPr>
          <w:ilvl w:val="0"/>
          <w:numId w:val="1"/>
        </w:numPr>
        <w:kinsoku/>
        <w:wordWrap/>
        <w:overflowPunct/>
        <w:topLinePunct w:val="0"/>
        <w:autoSpaceDE/>
        <w:autoSpaceDN/>
        <w:bidi w:val="0"/>
        <w:adjustRightInd/>
        <w:snapToGrid/>
        <w:ind w:leftChars="0"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主办单位：</w:t>
      </w:r>
    </w:p>
    <w:p w14:paraId="1A4BFB7B">
      <w:pPr>
        <w:keepNext w:val="0"/>
        <w:keepLines w:val="0"/>
        <w:pageBreakBefore w:val="0"/>
        <w:widowControl w:val="0"/>
        <w:numPr>
          <w:ilvl w:val="0"/>
          <w:numId w:val="0"/>
        </w:numPr>
        <w:kinsoku/>
        <w:wordWrap/>
        <w:overflowPunct/>
        <w:topLinePunct w:val="0"/>
        <w:autoSpaceDE/>
        <w:autoSpaceDN/>
        <w:bidi w:val="0"/>
        <w:adjustRightInd/>
        <w:snapToGrid/>
        <w:ind w:firstLine="1280" w:firstLineChars="4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中国灾害防御协会国家灾害治理与风险减量中心</w:t>
      </w:r>
    </w:p>
    <w:p w14:paraId="5E409507">
      <w:pPr>
        <w:keepNext w:val="0"/>
        <w:keepLines w:val="0"/>
        <w:pageBreakBefore w:val="0"/>
        <w:widowControl w:val="0"/>
        <w:numPr>
          <w:ilvl w:val="0"/>
          <w:numId w:val="0"/>
        </w:numPr>
        <w:kinsoku/>
        <w:wordWrap/>
        <w:overflowPunct/>
        <w:topLinePunct w:val="0"/>
        <w:autoSpaceDE/>
        <w:autoSpaceDN/>
        <w:bidi w:val="0"/>
        <w:adjustRightInd/>
        <w:snapToGrid/>
        <w:ind w:firstLine="1280" w:firstLineChars="400"/>
        <w:textAlignment w:val="auto"/>
        <w:rPr>
          <w:rFonts w:hint="eastAsia" w:ascii="仿宋" w:hAnsi="仿宋" w:eastAsia="仿宋" w:cs="仿宋"/>
          <w:sz w:val="32"/>
          <w:szCs w:val="32"/>
          <w:lang w:val="en-US" w:eastAsia="zh-CN"/>
        </w:rPr>
      </w:pPr>
      <w:bookmarkStart w:id="0" w:name="_GoBack"/>
      <w:r>
        <w:rPr>
          <w:rFonts w:hint="eastAsia" w:ascii="仿宋" w:hAnsi="仿宋" w:eastAsia="仿宋" w:cs="仿宋"/>
          <w:sz w:val="32"/>
          <w:szCs w:val="32"/>
          <w:lang w:val="en-US" w:eastAsia="zh-CN"/>
        </w:rPr>
        <w:t>中国灾害防御协会灾害风险保障分会</w:t>
      </w:r>
    </w:p>
    <w:bookmarkEnd w:id="0"/>
    <w:p w14:paraId="250DDE61">
      <w:pPr>
        <w:keepNext w:val="0"/>
        <w:keepLines w:val="0"/>
        <w:pageBreakBefore w:val="0"/>
        <w:widowControl w:val="0"/>
        <w:numPr>
          <w:ilvl w:val="0"/>
          <w:numId w:val="1"/>
        </w:numPr>
        <w:kinsoku/>
        <w:wordWrap/>
        <w:overflowPunct/>
        <w:topLinePunct w:val="0"/>
        <w:autoSpaceDE/>
        <w:autoSpaceDN/>
        <w:bidi w:val="0"/>
        <w:adjustRightInd/>
        <w:snapToGrid/>
        <w:ind w:leftChars="0" w:firstLine="640" w:firstLineChars="200"/>
        <w:textAlignment w:val="auto"/>
        <w:rPr>
          <w:rFonts w:hint="eastAsia" w:ascii="仿宋" w:hAnsi="仿宋" w:eastAsia="仿宋" w:cs="仿宋"/>
          <w:b/>
          <w:bCs/>
          <w:sz w:val="32"/>
          <w:szCs w:val="32"/>
          <w:lang w:val="en-US" w:eastAsia="zh-CN"/>
        </w:rPr>
      </w:pPr>
      <w:r>
        <w:rPr>
          <w:rFonts w:hint="eastAsia" w:ascii="仿宋" w:hAnsi="仿宋" w:eastAsia="仿宋" w:cs="仿宋"/>
          <w:sz w:val="32"/>
          <w:szCs w:val="32"/>
          <w:lang w:val="en-US" w:eastAsia="zh-CN"/>
        </w:rPr>
        <w:t>承办单位：</w:t>
      </w:r>
    </w:p>
    <w:p w14:paraId="565BBFB1">
      <w:pPr>
        <w:keepNext w:val="0"/>
        <w:keepLines w:val="0"/>
        <w:pageBreakBefore w:val="0"/>
        <w:widowControl w:val="0"/>
        <w:numPr>
          <w:ilvl w:val="0"/>
          <w:numId w:val="0"/>
        </w:numPr>
        <w:kinsoku/>
        <w:wordWrap/>
        <w:overflowPunct/>
        <w:topLinePunct w:val="0"/>
        <w:autoSpaceDE/>
        <w:autoSpaceDN/>
        <w:bidi w:val="0"/>
        <w:adjustRightInd/>
        <w:snapToGrid/>
        <w:ind w:firstLine="1280" w:firstLineChars="400"/>
        <w:textAlignment w:val="auto"/>
        <w:rPr>
          <w:rFonts w:hint="eastAsia" w:ascii="仿宋" w:hAnsi="仿宋" w:eastAsia="仿宋" w:cs="仿宋"/>
          <w:b/>
          <w:bCs/>
          <w:sz w:val="32"/>
          <w:szCs w:val="32"/>
          <w:lang w:val="en-US" w:eastAsia="zh-CN"/>
        </w:rPr>
      </w:pPr>
      <w:r>
        <w:rPr>
          <w:rFonts w:hint="eastAsia" w:ascii="仿宋" w:hAnsi="仿宋" w:eastAsia="仿宋" w:cs="仿宋"/>
          <w:sz w:val="32"/>
          <w:szCs w:val="32"/>
          <w:lang w:val="en-US" w:eastAsia="zh-CN"/>
        </w:rPr>
        <w:t>中国灾害防御协会数字防灾减灾综合服务平台</w:t>
      </w:r>
    </w:p>
    <w:p w14:paraId="54620707">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二、征集对象</w:t>
      </w:r>
    </w:p>
    <w:p w14:paraId="4D4C9E1C">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保险公司、</w:t>
      </w:r>
      <w:r>
        <w:rPr>
          <w:rFonts w:hint="eastAsia" w:ascii="仿宋" w:hAnsi="仿宋" w:eastAsia="仿宋" w:cs="仿宋"/>
          <w:sz w:val="32"/>
          <w:szCs w:val="32"/>
          <w:lang w:val="en-US" w:eastAsia="zh-CN"/>
        </w:rPr>
        <w:t>经纪公司、再保险公司、</w:t>
      </w:r>
      <w:r>
        <w:rPr>
          <w:rFonts w:hint="default" w:ascii="仿宋" w:hAnsi="仿宋" w:eastAsia="仿宋" w:cs="仿宋"/>
          <w:sz w:val="32"/>
          <w:szCs w:val="32"/>
          <w:lang w:val="en-US" w:eastAsia="zh-CN"/>
        </w:rPr>
        <w:t>保险资产管理公司、保险中介机构</w:t>
      </w:r>
      <w:r>
        <w:rPr>
          <w:rFonts w:hint="eastAsia" w:ascii="仿宋" w:hAnsi="仿宋" w:eastAsia="仿宋" w:cs="仿宋"/>
          <w:sz w:val="32"/>
          <w:szCs w:val="32"/>
          <w:lang w:val="en-US" w:eastAsia="zh-CN"/>
        </w:rPr>
        <w:t>、科技服务企业</w:t>
      </w:r>
      <w:r>
        <w:rPr>
          <w:rFonts w:hint="default" w:ascii="仿宋" w:hAnsi="仿宋" w:eastAsia="仿宋" w:cs="仿宋"/>
          <w:sz w:val="32"/>
          <w:szCs w:val="32"/>
          <w:lang w:val="en-US" w:eastAsia="zh-CN"/>
        </w:rPr>
        <w:t>及相关单位</w:t>
      </w:r>
      <w:r>
        <w:rPr>
          <w:rFonts w:hint="eastAsia" w:ascii="仿宋" w:hAnsi="仿宋" w:eastAsia="仿宋" w:cs="仿宋"/>
          <w:sz w:val="32"/>
          <w:szCs w:val="32"/>
          <w:lang w:val="en-US" w:eastAsia="zh-CN"/>
        </w:rPr>
        <w:t>。</w:t>
      </w:r>
    </w:p>
    <w:p w14:paraId="7F884243">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三、征集范围</w:t>
      </w:r>
    </w:p>
    <w:p w14:paraId="6DF61D5C">
      <w:pPr>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涵盖各类财产险、人身险公司以及保险中介机构等在2024年实施的防灾减损领域风险减量项目</w:t>
      </w:r>
      <w:r>
        <w:rPr>
          <w:rFonts w:hint="eastAsia" w:ascii="仿宋" w:hAnsi="仿宋" w:eastAsia="仿宋" w:cs="仿宋"/>
          <w:sz w:val="32"/>
          <w:szCs w:val="32"/>
          <w:lang w:val="en-US" w:eastAsia="zh-CN"/>
        </w:rPr>
        <w:t>，包括但不限于自然灾害风险防范、安全生产风险管控、疾病预防与健康管理、农业灾害防治等方面的案例。其中财产险业务包括但不限于车险、农险、责任险、企财险、家财险、工程险等领域中，保险机构通过风险评估、查勘、预警、救援、培训等形式，运用大数据、人工智能、物联网等高科技手段，实现风险减量的案例。本次案例征集共分为8个类别：</w:t>
      </w:r>
    </w:p>
    <w:p w14:paraId="463F36B1">
      <w:pPr>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安全生产风险减量服务案例</w:t>
      </w:r>
    </w:p>
    <w:p w14:paraId="5ED3145E">
      <w:pPr>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农业生产风险减量服务案例</w:t>
      </w:r>
    </w:p>
    <w:p w14:paraId="5BDEEC6D">
      <w:pPr>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科技创新风险减量服务案例</w:t>
      </w:r>
    </w:p>
    <w:p w14:paraId="696174D5">
      <w:pPr>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工程建设风险减量服务案例</w:t>
      </w:r>
    </w:p>
    <w:p w14:paraId="604C50A7">
      <w:pPr>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交通运输风险减量服务案例</w:t>
      </w:r>
    </w:p>
    <w:p w14:paraId="6412AFC4">
      <w:pPr>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巨灾风险减量服务案例</w:t>
      </w:r>
    </w:p>
    <w:p w14:paraId="591C1C01">
      <w:pPr>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赛事活动风险减量服务案例</w:t>
      </w:r>
    </w:p>
    <w:p w14:paraId="70195D72">
      <w:pPr>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其他风险减量服务案例</w:t>
      </w:r>
    </w:p>
    <w:p w14:paraId="72518449">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四、申报条件</w:t>
      </w:r>
    </w:p>
    <w:p w14:paraId="6BE36BA5">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（一）申报单位应当是在中国境内注册的独立法人单位，不接受个人申报。</w:t>
      </w:r>
    </w:p>
    <w:p w14:paraId="480C4377">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（二）申报单位应遵纪守法，运营情况良好，近三年在市场监管、税务、银行等部门无重大违法违规记录，未纳入安全生产违法失信名单。</w:t>
      </w:r>
    </w:p>
    <w:p w14:paraId="43383E3F">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五、案例要求</w:t>
      </w:r>
    </w:p>
    <w:p w14:paraId="0E8DD1D0">
      <w:pPr>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（一）</w:t>
      </w:r>
      <w:r>
        <w:rPr>
          <w:rFonts w:hint="default" w:ascii="仿宋" w:hAnsi="仿宋" w:eastAsia="仿宋" w:cs="仿宋"/>
          <w:sz w:val="32"/>
          <w:szCs w:val="32"/>
          <w:lang w:val="en-US" w:eastAsia="zh-CN"/>
        </w:rPr>
        <w:t>创新性：在服务模式、技术应用、管理机制等方面具有创新性，能够为行业提供新的思路和方法。</w:t>
      </w:r>
    </w:p>
    <w:p w14:paraId="0AD1FD29">
      <w:pPr>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（二）</w:t>
      </w:r>
      <w:r>
        <w:rPr>
          <w:rFonts w:hint="default" w:ascii="仿宋" w:hAnsi="仿宋" w:eastAsia="仿宋" w:cs="仿宋"/>
          <w:sz w:val="32"/>
          <w:szCs w:val="32"/>
          <w:lang w:val="en-US" w:eastAsia="zh-CN"/>
        </w:rPr>
        <w:t>有效性：通过实施风险减量服务，显著降低了保险事故发生的概率或减少了事故损失程度，取得了良好的经济效益和社会效益。</w:t>
      </w:r>
    </w:p>
    <w:p w14:paraId="18B8FD78">
      <w:pPr>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（三）</w:t>
      </w:r>
      <w:r>
        <w:rPr>
          <w:rFonts w:hint="default" w:ascii="仿宋" w:hAnsi="仿宋" w:eastAsia="仿宋" w:cs="仿宋"/>
          <w:sz w:val="32"/>
          <w:szCs w:val="32"/>
          <w:lang w:val="en-US" w:eastAsia="zh-CN"/>
        </w:rPr>
        <w:t>可复制性：经验和模式具有可推广、可复制性，能够为其他保险机构提供借鉴和参考。</w:t>
      </w:r>
    </w:p>
    <w:p w14:paraId="2B17B2DF">
      <w:pPr>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（四）</w:t>
      </w:r>
      <w:r>
        <w:rPr>
          <w:rFonts w:hint="default" w:ascii="仿宋" w:hAnsi="仿宋" w:eastAsia="仿宋" w:cs="仿宋"/>
          <w:sz w:val="32"/>
          <w:szCs w:val="32"/>
          <w:lang w:val="en-US" w:eastAsia="zh-CN"/>
        </w:rPr>
        <w:t>合规性：案例的实施过程严格遵守相关法律法规和监管要求，不存在虚假宣传、违规承诺等违法违规行为</w:t>
      </w:r>
      <w:r>
        <w:rPr>
          <w:rFonts w:hint="eastAsia" w:ascii="仿宋" w:hAnsi="仿宋" w:eastAsia="仿宋" w:cs="仿宋"/>
          <w:sz w:val="32"/>
          <w:szCs w:val="32"/>
          <w:lang w:val="en-US" w:eastAsia="zh-CN"/>
        </w:rPr>
        <w:t>。</w:t>
      </w:r>
    </w:p>
    <w:p w14:paraId="56C322CE">
      <w:pPr>
        <w:numPr>
          <w:ilvl w:val="0"/>
          <w:numId w:val="0"/>
        </w:numPr>
        <w:ind w:leftChars="0"/>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六、截止时间</w:t>
      </w:r>
    </w:p>
    <w:p w14:paraId="073E1081">
      <w:pPr>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本次征集活动自即日起</w:t>
      </w:r>
      <w:r>
        <w:rPr>
          <w:rFonts w:hint="default" w:ascii="仿宋" w:hAnsi="仿宋" w:eastAsia="仿宋" w:cs="仿宋"/>
          <w:sz w:val="32"/>
          <w:szCs w:val="32"/>
          <w:lang w:val="en-US" w:eastAsia="zh-CN"/>
        </w:rPr>
        <w:t>至</w:t>
      </w:r>
      <w:r>
        <w:rPr>
          <w:rFonts w:hint="eastAsia" w:ascii="仿宋" w:hAnsi="仿宋" w:eastAsia="仿宋" w:cs="仿宋"/>
          <w:sz w:val="32"/>
          <w:szCs w:val="32"/>
          <w:lang w:val="en-US" w:eastAsia="zh-CN"/>
        </w:rPr>
        <w:t>2025年4月15日</w:t>
      </w:r>
      <w:r>
        <w:rPr>
          <w:rFonts w:hint="eastAsia" w:ascii="仿宋" w:hAnsi="仿宋" w:eastAsia="仿宋" w:cs="仿宋"/>
          <w:sz w:val="32"/>
          <w:szCs w:val="32"/>
        </w:rPr>
        <w:t>止</w:t>
      </w:r>
      <w:r>
        <w:rPr>
          <w:rFonts w:hint="eastAsia" w:ascii="仿宋" w:hAnsi="仿宋" w:eastAsia="仿宋" w:cs="仿宋"/>
          <w:sz w:val="32"/>
          <w:szCs w:val="32"/>
          <w:lang w:val="en-US" w:eastAsia="zh-CN"/>
        </w:rPr>
        <w:t>。</w:t>
      </w:r>
    </w:p>
    <w:p w14:paraId="3D777FEE">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七、案例报送</w:t>
      </w:r>
    </w:p>
    <w:p w14:paraId="1CF13EDC">
      <w:pPr>
        <w:keepNext w:val="0"/>
        <w:keepLines w:val="0"/>
        <w:pageBreakBefore w:val="0"/>
        <w:widowControl w:val="0"/>
        <w:numPr>
          <w:ilvl w:val="0"/>
          <w:numId w:val="2"/>
        </w:numPr>
        <w:kinsoku/>
        <w:wordWrap/>
        <w:overflowPunct/>
        <w:topLinePunct w:val="0"/>
        <w:autoSpaceDE/>
        <w:autoSpaceDN/>
        <w:bidi w:val="0"/>
        <w:adjustRightInd/>
        <w:snapToGrid/>
        <w:ind w:firstLine="640" w:firstLineChars="200"/>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报送形式</w:t>
      </w:r>
    </w:p>
    <w:p w14:paraId="714F3C32">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ascii="仿宋" w:hAnsi="仿宋" w:eastAsia="仿宋" w:cs="仿宋"/>
          <w:b w:val="0"/>
          <w:bCs w:val="0"/>
          <w:color w:val="auto"/>
          <w:sz w:val="32"/>
          <w:szCs w:val="32"/>
          <w:u w:val="none"/>
          <w:lang w:val="en-US" w:eastAsia="zh-CN"/>
        </w:rPr>
      </w:pPr>
      <w:r>
        <w:rPr>
          <w:rFonts w:hint="default" w:ascii="仿宋" w:hAnsi="仿宋" w:eastAsia="仿宋" w:cs="仿宋"/>
          <w:b w:val="0"/>
          <w:bCs w:val="0"/>
          <w:sz w:val="32"/>
          <w:szCs w:val="32"/>
          <w:lang w:val="en-US" w:eastAsia="zh-CN"/>
        </w:rPr>
        <w:t>参与机构可扫描二维码或通过数字减灾平台进入报送页面，下载并填写案例报送表，于4月15日前将材料上传至报送页面或发送邮箱</w:t>
      </w:r>
      <w:r>
        <w:rPr>
          <w:rFonts w:hint="default" w:ascii="仿宋" w:hAnsi="仿宋" w:eastAsia="仿宋" w:cs="仿宋"/>
          <w:b w:val="0"/>
          <w:bCs w:val="0"/>
          <w:color w:val="auto"/>
          <w:sz w:val="32"/>
          <w:szCs w:val="32"/>
          <w:u w:val="none"/>
          <w:lang w:val="en-US" w:eastAsia="zh-CN"/>
        </w:rPr>
        <w:t>niuqing@szfzjz.cn。</w:t>
      </w:r>
    </w:p>
    <w:p w14:paraId="544B1920">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二维码扫码报名：</w:t>
      </w:r>
    </w:p>
    <w:p w14:paraId="77C57B23">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drawing>
          <wp:inline distT="0" distB="0" distL="114300" distR="114300">
            <wp:extent cx="1372235" cy="1372235"/>
            <wp:effectExtent l="0" t="0" r="14605" b="14605"/>
            <wp:docPr id="2" name="图片 2" descr="1e655425f7cd5a55d28ab70e7691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e655425f7cd5a55d28ab70e7691928"/>
                    <pic:cNvPicPr>
                      <a:picLocks noChangeAspect="1"/>
                    </pic:cNvPicPr>
                  </pic:nvPicPr>
                  <pic:blipFill>
                    <a:blip r:embed="rId5"/>
                    <a:stretch>
                      <a:fillRect/>
                    </a:stretch>
                  </pic:blipFill>
                  <pic:spPr>
                    <a:xfrm>
                      <a:off x="0" y="0"/>
                      <a:ext cx="1372235" cy="1372235"/>
                    </a:xfrm>
                    <a:prstGeom prst="rect">
                      <a:avLst/>
                    </a:prstGeom>
                  </pic:spPr>
                </pic:pic>
              </a:graphicData>
            </a:graphic>
          </wp:inline>
        </w:drawing>
      </w:r>
    </w:p>
    <w:p w14:paraId="1BF33B3A">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default" w:ascii="仿宋" w:hAnsi="仿宋" w:eastAsia="仿宋" w:cs="仿宋"/>
          <w:b w:val="0"/>
          <w:bCs w:val="0"/>
          <w:color w:val="auto"/>
          <w:sz w:val="32"/>
          <w:szCs w:val="32"/>
          <w:u w:val="none"/>
          <w:lang w:val="en-US" w:eastAsia="zh-CN"/>
        </w:rPr>
      </w:pPr>
      <w:r>
        <w:rPr>
          <w:rFonts w:hint="eastAsia" w:ascii="仿宋" w:hAnsi="仿宋" w:eastAsia="仿宋" w:cs="仿宋"/>
          <w:sz w:val="32"/>
          <w:szCs w:val="32"/>
          <w:lang w:val="en-US" w:eastAsia="zh-CN"/>
        </w:rPr>
        <w:t>网站报名通道：https://wj.qq.com/s2/18241487/39e0</w:t>
      </w:r>
    </w:p>
    <w:p w14:paraId="7C64B41F">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b w:val="0"/>
          <w:bCs w:val="0"/>
          <w:sz w:val="32"/>
          <w:szCs w:val="32"/>
          <w:lang w:val="en-US" w:eastAsia="zh-CN"/>
        </w:rPr>
        <w:t>（二）</w:t>
      </w:r>
      <w:r>
        <w:rPr>
          <w:rFonts w:hint="eastAsia" w:ascii="仿宋" w:hAnsi="仿宋" w:eastAsia="仿宋" w:cs="仿宋"/>
          <w:sz w:val="32"/>
          <w:szCs w:val="32"/>
          <w:lang w:val="en-US" w:eastAsia="zh-CN"/>
        </w:rPr>
        <w:t>申报材料</w:t>
      </w:r>
    </w:p>
    <w:p w14:paraId="655BE19F">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1.案例简介：包括案例名称、实施机构、服务对象、险种等基本信息以及案例的背景、目标和主要内容。</w:t>
      </w:r>
    </w:p>
    <w:p w14:paraId="158ACB5C">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2.实施过程：详细描述风险减量服务的具体实施过程，包括服务团队组建、技术手段应用、工作流程等。</w:t>
      </w:r>
    </w:p>
    <w:p w14:paraId="079C8211">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3.成效评估：提供具体的数据和事实，说明风险减量服务取得的成效，如保险事故发生率降低、客户损失减少、社会反响等。</w:t>
      </w:r>
    </w:p>
    <w:p w14:paraId="2171409C">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4.经验总结：总结案例的成功经验和启示，提出对行业发展的建议。</w:t>
      </w:r>
    </w:p>
    <w:p w14:paraId="5B2AD8F6">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（三）报送要求</w:t>
      </w:r>
    </w:p>
    <w:p w14:paraId="7FD15715">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1.请按照案例概述、案例背景及意义、案例内容、案例总结四部分撰写案例，内容需要涵盖申报材料中涉及的四点，单个案例总字数控制在3000字以内。要求内容完整翔实，结构清晰，排版规范。</w:t>
      </w:r>
    </w:p>
    <w:p w14:paraId="559DBC00">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2.可附加案例相关的图片或视频，图片不超过5张，视频不超过2条。</w:t>
      </w:r>
    </w:p>
    <w:p w14:paraId="52B77EFA">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3.同一机构最多可报送3个案例。</w:t>
      </w:r>
    </w:p>
    <w:p w14:paraId="358E2593">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（四）咨询联络</w:t>
      </w:r>
    </w:p>
    <w:p w14:paraId="58E610BA">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联系人：牛青    手机号：18600882727（微信同号）</w:t>
      </w:r>
    </w:p>
    <w:p w14:paraId="514166AA">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八、评选与推广</w:t>
      </w:r>
    </w:p>
    <w:p w14:paraId="234134D6">
      <w:pPr>
        <w:keepNext w:val="0"/>
        <w:keepLines w:val="0"/>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eastAsia" w:ascii="仿宋" w:hAnsi="仿宋" w:eastAsia="仿宋" w:cs="仿宋"/>
          <w:sz w:val="32"/>
          <w:szCs w:val="32"/>
          <w:lang w:val="en-US" w:eastAsia="zh-CN"/>
        </w:rPr>
      </w:pPr>
      <w:r>
        <w:rPr>
          <w:rFonts w:hint="default" w:ascii="仿宋" w:hAnsi="仿宋" w:eastAsia="仿宋" w:cs="仿宋"/>
          <w:sz w:val="32"/>
          <w:szCs w:val="32"/>
          <w:lang w:val="en-US" w:eastAsia="zh-CN"/>
        </w:rPr>
        <w:t>征集结束后，将组织专家对申报案例进行评选，选出的典型案例将在行业内进行宣传推广，为保险业更好地开展风险减量服务提供参考和借鉴。</w:t>
      </w:r>
      <w:r>
        <w:rPr>
          <w:rFonts w:hint="eastAsia" w:ascii="仿宋" w:hAnsi="仿宋" w:eastAsia="仿宋" w:cs="仿宋"/>
          <w:sz w:val="32"/>
          <w:szCs w:val="32"/>
          <w:lang w:val="en-US" w:eastAsia="zh-CN"/>
        </w:rPr>
        <w:t>具体说明如下：</w:t>
      </w:r>
    </w:p>
    <w:p w14:paraId="70E43ABE">
      <w:pPr>
        <w:keepNext w:val="0"/>
        <w:keepLines w:val="0"/>
        <w:pageBreakBefore w:val="0"/>
        <w:widowControl w:val="0"/>
        <w:numPr>
          <w:ilvl w:val="0"/>
          <w:numId w:val="3"/>
        </w:numPr>
        <w:kinsoku/>
        <w:wordWrap/>
        <w:overflowPunct/>
        <w:topLinePunct w:val="0"/>
        <w:autoSpaceDE/>
        <w:autoSpaceDN/>
        <w:bidi w:val="0"/>
        <w:adjustRightInd/>
        <w:snapToGrid/>
        <w:ind w:leftChars="0"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本次征集活动不收取任何费用。</w:t>
      </w:r>
    </w:p>
    <w:p w14:paraId="69B9BCC2">
      <w:pPr>
        <w:keepNext w:val="0"/>
        <w:keepLines w:val="0"/>
        <w:pageBreakBefore w:val="0"/>
        <w:widowControl w:val="0"/>
        <w:numPr>
          <w:ilvl w:val="0"/>
          <w:numId w:val="3"/>
        </w:numPr>
        <w:kinsoku/>
        <w:wordWrap/>
        <w:overflowPunct/>
        <w:topLinePunct w:val="0"/>
        <w:autoSpaceDE/>
        <w:autoSpaceDN/>
        <w:bidi w:val="0"/>
        <w:adjustRightInd/>
        <w:snapToGrid/>
        <w:ind w:leftChars="0"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对于入选典型案例，将在防灾减灾大会、北京安博会等业内重点会议进行优先发布推广应用，并在中国灾害防御协会媒体矩阵以及数字减灾平台进行专题推广。</w:t>
      </w:r>
    </w:p>
    <w:p w14:paraId="650C84B8">
      <w:pPr>
        <w:keepNext w:val="0"/>
        <w:keepLines w:val="0"/>
        <w:pageBreakBefore w:val="0"/>
        <w:widowControl w:val="0"/>
        <w:numPr>
          <w:ilvl w:val="0"/>
          <w:numId w:val="3"/>
        </w:numPr>
        <w:kinsoku/>
        <w:wordWrap/>
        <w:overflowPunct/>
        <w:topLinePunct w:val="0"/>
        <w:autoSpaceDE/>
        <w:autoSpaceDN/>
        <w:bidi w:val="0"/>
        <w:adjustRightInd/>
        <w:snapToGrid/>
        <w:ind w:leftChars="0"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《2024年防灾减损领域风险减量典型案例》电子版将对申报成功企业免费发放。</w:t>
      </w:r>
    </w:p>
    <w:p w14:paraId="67B44F35">
      <w:pPr>
        <w:keepNext w:val="0"/>
        <w:keepLines w:val="0"/>
        <w:pageBreakBefore w:val="0"/>
        <w:widowControl w:val="0"/>
        <w:numPr>
          <w:ilvl w:val="0"/>
          <w:numId w:val="3"/>
        </w:numPr>
        <w:kinsoku/>
        <w:wordWrap/>
        <w:overflowPunct/>
        <w:topLinePunct w:val="0"/>
        <w:autoSpaceDE/>
        <w:autoSpaceDN/>
        <w:bidi w:val="0"/>
        <w:adjustRightInd/>
        <w:snapToGrid/>
        <w:ind w:leftChars="0"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对于入选典型案例，将推荐给中国灾害防御协会数字减灾平台各地市渠道及合作伙伴进行地方推广。</w:t>
      </w:r>
    </w:p>
    <w:p w14:paraId="1590364F">
      <w:pPr>
        <w:keepNext w:val="0"/>
        <w:keepLines w:val="0"/>
        <w:pageBreakBefore w:val="0"/>
        <w:widowControl w:val="0"/>
        <w:numPr>
          <w:ilvl w:val="0"/>
          <w:numId w:val="3"/>
        </w:numPr>
        <w:kinsoku/>
        <w:wordWrap/>
        <w:overflowPunct/>
        <w:topLinePunct w:val="0"/>
        <w:autoSpaceDE/>
        <w:autoSpaceDN/>
        <w:bidi w:val="0"/>
        <w:adjustRightInd/>
        <w:snapToGrid/>
        <w:ind w:leftChars="0" w:firstLine="640" w:firstLineChars="200"/>
        <w:textAlignment w:val="auto"/>
        <w:rPr>
          <w:rFonts w:hint="default" w:ascii="仿宋" w:hAnsi="仿宋" w:eastAsia="仿宋" w:cs="仿宋"/>
          <w:sz w:val="32"/>
          <w:szCs w:val="32"/>
          <w:lang w:val="en-US" w:eastAsia="zh-CN"/>
        </w:rPr>
      </w:pPr>
      <w:r>
        <w:rPr>
          <w:rFonts w:hint="default" w:ascii="仿宋" w:hAnsi="仿宋" w:eastAsia="仿宋" w:cs="仿宋"/>
          <w:sz w:val="32"/>
          <w:szCs w:val="32"/>
          <w:lang w:val="en-US" w:eastAsia="zh-CN"/>
        </w:rPr>
        <w:t>入选典型案例将汇编成册，上报或推荐给应急、金融监管等相关部门。</w:t>
      </w:r>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C30096">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4736FC">
                          <w:pPr>
                            <w:pStyle w:val="3"/>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D4736FC">
                    <w:pPr>
                      <w:pStyle w:val="3"/>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2905856"/>
    <w:multiLevelType w:val="singleLevel"/>
    <w:tmpl w:val="D2905856"/>
    <w:lvl w:ilvl="0" w:tentative="0">
      <w:start w:val="1"/>
      <w:numFmt w:val="chineseCounting"/>
      <w:suff w:val="nothing"/>
      <w:lvlText w:val="（%1）"/>
      <w:lvlJc w:val="left"/>
      <w:rPr>
        <w:rFonts w:hint="eastAsia"/>
        <w:b w:val="0"/>
        <w:bCs w:val="0"/>
      </w:rPr>
    </w:lvl>
  </w:abstractNum>
  <w:abstractNum w:abstractNumId="1">
    <w:nsid w:val="28E448DD"/>
    <w:multiLevelType w:val="singleLevel"/>
    <w:tmpl w:val="28E448DD"/>
    <w:lvl w:ilvl="0" w:tentative="0">
      <w:start w:val="1"/>
      <w:numFmt w:val="chineseCounting"/>
      <w:suff w:val="nothing"/>
      <w:lvlText w:val="（%1）"/>
      <w:lvlJc w:val="left"/>
      <w:rPr>
        <w:rFonts w:hint="eastAsia"/>
      </w:rPr>
    </w:lvl>
  </w:abstractNum>
  <w:abstractNum w:abstractNumId="2">
    <w:nsid w:val="6D6EE890"/>
    <w:multiLevelType w:val="singleLevel"/>
    <w:tmpl w:val="6D6EE890"/>
    <w:lvl w:ilvl="0" w:tentative="0">
      <w:start w:val="1"/>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ZlN2U1ZWNjZDM5ZmNlMjJjYjQ4NGMyZTI2Y2RhNmMifQ=="/>
  </w:docVars>
  <w:rsids>
    <w:rsidRoot w:val="2C6848AA"/>
    <w:rsid w:val="00332A02"/>
    <w:rsid w:val="005E3615"/>
    <w:rsid w:val="007664AF"/>
    <w:rsid w:val="00B205BD"/>
    <w:rsid w:val="02883184"/>
    <w:rsid w:val="03323B24"/>
    <w:rsid w:val="0534654A"/>
    <w:rsid w:val="06CC6B21"/>
    <w:rsid w:val="0865419B"/>
    <w:rsid w:val="090E27AF"/>
    <w:rsid w:val="097F1A8E"/>
    <w:rsid w:val="0BC24561"/>
    <w:rsid w:val="0D335069"/>
    <w:rsid w:val="0D5F1637"/>
    <w:rsid w:val="0DBC0BBA"/>
    <w:rsid w:val="0DD55F51"/>
    <w:rsid w:val="0F0B40E6"/>
    <w:rsid w:val="0FC05C73"/>
    <w:rsid w:val="11683C60"/>
    <w:rsid w:val="138F0872"/>
    <w:rsid w:val="13D94769"/>
    <w:rsid w:val="15C72178"/>
    <w:rsid w:val="170D2487"/>
    <w:rsid w:val="17101F77"/>
    <w:rsid w:val="18A3687D"/>
    <w:rsid w:val="1ADB4D3B"/>
    <w:rsid w:val="1B1313A6"/>
    <w:rsid w:val="1B154000"/>
    <w:rsid w:val="1B5543FC"/>
    <w:rsid w:val="1EF53F2C"/>
    <w:rsid w:val="1F8E5912"/>
    <w:rsid w:val="20B120D5"/>
    <w:rsid w:val="221151A5"/>
    <w:rsid w:val="232323B6"/>
    <w:rsid w:val="237C10C0"/>
    <w:rsid w:val="237C4C1C"/>
    <w:rsid w:val="24305A06"/>
    <w:rsid w:val="252903B3"/>
    <w:rsid w:val="25BA2B06"/>
    <w:rsid w:val="263C44E8"/>
    <w:rsid w:val="26555BF8"/>
    <w:rsid w:val="275672CA"/>
    <w:rsid w:val="28032AB1"/>
    <w:rsid w:val="28735BE7"/>
    <w:rsid w:val="29AE29F2"/>
    <w:rsid w:val="2A703001"/>
    <w:rsid w:val="2AFA2288"/>
    <w:rsid w:val="2C3D5164"/>
    <w:rsid w:val="2C6848AA"/>
    <w:rsid w:val="2DDD09AD"/>
    <w:rsid w:val="2DF456D1"/>
    <w:rsid w:val="2E8A6182"/>
    <w:rsid w:val="310224D9"/>
    <w:rsid w:val="315F6DB8"/>
    <w:rsid w:val="31FB0CC9"/>
    <w:rsid w:val="34565015"/>
    <w:rsid w:val="34B12A34"/>
    <w:rsid w:val="34E57BDD"/>
    <w:rsid w:val="37A7490A"/>
    <w:rsid w:val="38661397"/>
    <w:rsid w:val="39227BBC"/>
    <w:rsid w:val="39712BB7"/>
    <w:rsid w:val="3A443E60"/>
    <w:rsid w:val="3B6E2F3D"/>
    <w:rsid w:val="3DA06E4B"/>
    <w:rsid w:val="3F2521B4"/>
    <w:rsid w:val="3F676C8D"/>
    <w:rsid w:val="42C43A92"/>
    <w:rsid w:val="448F7C17"/>
    <w:rsid w:val="47E81849"/>
    <w:rsid w:val="48A84804"/>
    <w:rsid w:val="48F13107"/>
    <w:rsid w:val="49397A0E"/>
    <w:rsid w:val="4C871CAA"/>
    <w:rsid w:val="4E275F83"/>
    <w:rsid w:val="4F0E0C58"/>
    <w:rsid w:val="50446212"/>
    <w:rsid w:val="526130AB"/>
    <w:rsid w:val="5294522F"/>
    <w:rsid w:val="537258E4"/>
    <w:rsid w:val="538C23AA"/>
    <w:rsid w:val="53C63DFC"/>
    <w:rsid w:val="54821AE5"/>
    <w:rsid w:val="54A11E85"/>
    <w:rsid w:val="54CA13DC"/>
    <w:rsid w:val="56955661"/>
    <w:rsid w:val="57F80BC3"/>
    <w:rsid w:val="5B597015"/>
    <w:rsid w:val="5B8B6C26"/>
    <w:rsid w:val="5B92732B"/>
    <w:rsid w:val="5C36575D"/>
    <w:rsid w:val="5C403D31"/>
    <w:rsid w:val="5C7562EE"/>
    <w:rsid w:val="5CCB56F9"/>
    <w:rsid w:val="5F9737AE"/>
    <w:rsid w:val="604A33D1"/>
    <w:rsid w:val="60A54AAB"/>
    <w:rsid w:val="618F5F31"/>
    <w:rsid w:val="62C45A61"/>
    <w:rsid w:val="63003D0B"/>
    <w:rsid w:val="63050207"/>
    <w:rsid w:val="64C3600D"/>
    <w:rsid w:val="670F7122"/>
    <w:rsid w:val="68CD1043"/>
    <w:rsid w:val="6B0F79E8"/>
    <w:rsid w:val="6B6B1E4D"/>
    <w:rsid w:val="6D497894"/>
    <w:rsid w:val="6DC52021"/>
    <w:rsid w:val="6E1829DA"/>
    <w:rsid w:val="70922E09"/>
    <w:rsid w:val="70A41904"/>
    <w:rsid w:val="70A703CB"/>
    <w:rsid w:val="70B86A00"/>
    <w:rsid w:val="71BF2835"/>
    <w:rsid w:val="72066B50"/>
    <w:rsid w:val="721E46BD"/>
    <w:rsid w:val="72261418"/>
    <w:rsid w:val="75985438"/>
    <w:rsid w:val="76237177"/>
    <w:rsid w:val="78252301"/>
    <w:rsid w:val="7A7E414F"/>
    <w:rsid w:val="7ADF0C11"/>
    <w:rsid w:val="7C30396B"/>
    <w:rsid w:val="7C420223"/>
    <w:rsid w:val="7E296D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pPr>
      <w:spacing w:before="141"/>
      <w:ind w:left="100" w:firstLine="640"/>
    </w:pPr>
    <w:rPr>
      <w:rFonts w:ascii="宋体" w:hAnsi="宋体" w:eastAsia="宋体" w:cs="宋体"/>
      <w:sz w:val="32"/>
      <w:szCs w:val="32"/>
      <w:lang w:val="en-US" w:eastAsia="zh-CN" w:bidi="ar-SA"/>
    </w:rPr>
  </w:style>
  <w:style w:type="paragraph" w:styleId="3">
    <w:name w:val="footer"/>
    <w:basedOn w:val="1"/>
    <w:link w:val="9"/>
    <w:qFormat/>
    <w:uiPriority w:val="0"/>
    <w:pPr>
      <w:tabs>
        <w:tab w:val="center" w:pos="4153"/>
        <w:tab w:val="right" w:pos="8306"/>
      </w:tabs>
      <w:snapToGrid w:val="0"/>
      <w:jc w:val="left"/>
    </w:pPr>
    <w:rPr>
      <w:sz w:val="18"/>
      <w:szCs w:val="18"/>
    </w:rPr>
  </w:style>
  <w:style w:type="paragraph" w:styleId="4">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character" w:styleId="7">
    <w:name w:val="Hyperlink"/>
    <w:basedOn w:val="6"/>
    <w:qFormat/>
    <w:uiPriority w:val="0"/>
    <w:rPr>
      <w:color w:val="0000FF"/>
      <w:u w:val="single"/>
    </w:rPr>
  </w:style>
  <w:style w:type="character" w:customStyle="1" w:styleId="8">
    <w:name w:val="页眉 Char"/>
    <w:basedOn w:val="6"/>
    <w:link w:val="4"/>
    <w:qFormat/>
    <w:uiPriority w:val="0"/>
    <w:rPr>
      <w:kern w:val="2"/>
      <w:sz w:val="18"/>
      <w:szCs w:val="18"/>
    </w:rPr>
  </w:style>
  <w:style w:type="character" w:customStyle="1" w:styleId="9">
    <w:name w:val="页脚 Char"/>
    <w:basedOn w:val="6"/>
    <w:link w:val="3"/>
    <w:qFormat/>
    <w:uiPriority w:val="0"/>
    <w:rPr>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1619</Words>
  <Characters>1705</Characters>
  <Lines>6</Lines>
  <Paragraphs>1</Paragraphs>
  <TotalTime>4</TotalTime>
  <ScaleCrop>false</ScaleCrop>
  <LinksUpToDate>false</LinksUpToDate>
  <CharactersWithSpaces>1709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2024-01-01T05:46:00Z</dcterms:created>
  <dc:creator>张小宝她妈</dc:creator>
  <cp:lastModifiedBy>WPS_1717506862</cp:lastModifiedBy>
  <dcterms:modified xsi:type="dcterms:W3CDTF">2025-03-06T04:59:23Z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A8D3E001A9F942EBA86FD1A175C18778_11</vt:lpwstr>
  </property>
  <property fmtid="{D5CDD505-2E9C-101B-9397-08002B2CF9AE}" pid="4" name="KSOTemplateDocerSaveRecord">
    <vt:lpwstr>eyJoZGlkIjoiZWE3ZDNiMjNkNzdkN2Q2MGRlODE5NGY3MjYyMDU2MjciLCJ1c2VySWQiOiIxNjA0ODE5NDQ4In0=</vt:lpwstr>
  </property>
</Properties>
</file>