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33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中国灾害防御协会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科普教育培训分会</w:t>
      </w:r>
    </w:p>
    <w:p w14:paraId="35A548FE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“应急科普华夏行”公益活动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线下培训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执行单位管理办法</w:t>
      </w:r>
    </w:p>
    <w:bookmarkEnd w:id="0"/>
    <w:p w14:paraId="2A5C5F05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6872FD4C">
      <w:pPr>
        <w:spacing w:line="59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第一章 总则</w:t>
      </w:r>
    </w:p>
    <w:p w14:paraId="435C76C0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第一条 为规范“应急科普华夏行”公益活动（以下简称“活动”）线下培训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执行单位的管理，保障活动质量、安全与公益属性，依据《中国灾害防御协会章程》及国家相关法律法规，制定本办法。</w:t>
      </w:r>
    </w:p>
    <w:p w14:paraId="5B0E34E0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第二条 本办法适用于经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中国灾害防御协会科普教育培训分会（以下简称“分会”）</w:t>
      </w:r>
      <w:r>
        <w:rPr>
          <w:rFonts w:hint="eastAsia" w:ascii="仿宋_GB2312" w:hAnsi="仿宋_GB2312" w:eastAsia="仿宋_GB2312" w:cs="仿宋_GB2312"/>
          <w:sz w:val="28"/>
          <w:szCs w:val="28"/>
        </w:rPr>
        <w:t>审核认定，承担线下培训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具体实施的单位（以下简称“执行单位”）。</w:t>
      </w:r>
    </w:p>
    <w:p w14:paraId="68CA2D3F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条 活动以“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人人懂安全，家家会急救</w:t>
      </w:r>
      <w:r>
        <w:rPr>
          <w:rFonts w:hint="eastAsia" w:ascii="仿宋_GB2312" w:hAnsi="仿宋_GB2312" w:eastAsia="仿宋_GB2312" w:cs="仿宋_GB2312"/>
          <w:sz w:val="28"/>
          <w:szCs w:val="28"/>
        </w:rPr>
        <w:t>”为宗旨，坚持“公益为先、专业为本、安全为基、协同为要”的原则，执行单位须严格遵循协会统一部署，确保活动公益性、科学性与实效性。</w:t>
      </w:r>
    </w:p>
    <w:p w14:paraId="26A5F18C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条 执行单位应遵循“科学规划、高效执行、广泛覆盖、注重实效”的原则，确保活动有序开展。</w:t>
      </w:r>
    </w:p>
    <w:p w14:paraId="6E6BD566">
      <w:pPr>
        <w:spacing w:line="59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第二章 执行单位的申请与认定</w:t>
      </w:r>
    </w:p>
    <w:p w14:paraId="07DEF73A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28"/>
          <w:szCs w:val="28"/>
        </w:rPr>
        <w:t>条件</w:t>
      </w:r>
    </w:p>
    <w:p w14:paraId="6E72BED6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资质要求：依法注册的企事业单位、社会团体或民办非企业单位，具备独立法人资格，无重大安全事故记录；</w:t>
      </w:r>
    </w:p>
    <w:p w14:paraId="5748AE77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专业能力：在应急管理、防灾减灾、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安全生产</w:t>
      </w:r>
      <w:r>
        <w:rPr>
          <w:rFonts w:hint="eastAsia" w:ascii="仿宋_GB2312" w:hAnsi="仿宋_GB2312" w:eastAsia="仿宋_GB2312" w:cs="仿宋_GB2312"/>
          <w:sz w:val="28"/>
          <w:szCs w:val="28"/>
        </w:rPr>
        <w:t>等领域具有3年以上相关经验，拥有稳定的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师资队伍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F53737C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资源保障：具备开展线下培训的设备、物资及安全保障能力；</w:t>
      </w:r>
    </w:p>
    <w:p w14:paraId="2C9F5D96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4.执行经验：</w:t>
      </w:r>
      <w:r>
        <w:rPr>
          <w:rFonts w:hint="eastAsia" w:ascii="仿宋_GB2312" w:hAnsi="仿宋_GB2312" w:eastAsia="仿宋_GB2312" w:cs="仿宋_GB2312"/>
          <w:sz w:val="28"/>
          <w:szCs w:val="28"/>
        </w:rPr>
        <w:t>有承接政府或社会公益项目的经验，熟悉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sz w:val="28"/>
          <w:szCs w:val="28"/>
        </w:rPr>
        <w:t>科普活动流程；</w:t>
      </w:r>
    </w:p>
    <w:p w14:paraId="440770AF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公益承诺：认同活动公益属性，承诺不以营利为目的，严格执行经费管理规定。</w:t>
      </w:r>
    </w:p>
    <w:p w14:paraId="5F7D09E5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sz w:val="28"/>
          <w:szCs w:val="28"/>
        </w:rPr>
        <w:t>优先条件</w:t>
      </w:r>
    </w:p>
    <w:p w14:paraId="635474A4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曾参与过国家级或省级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sz w:val="28"/>
          <w:szCs w:val="28"/>
        </w:rPr>
        <w:t>科普项目；</w:t>
      </w:r>
    </w:p>
    <w:p w14:paraId="4E632F98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在应急管理、防灾减灾、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安全生产等</w:t>
      </w:r>
      <w:r>
        <w:rPr>
          <w:rFonts w:hint="eastAsia" w:ascii="仿宋_GB2312" w:hAnsi="仿宋_GB2312" w:eastAsia="仿宋_GB2312" w:cs="仿宋_GB2312"/>
          <w:sz w:val="28"/>
          <w:szCs w:val="28"/>
        </w:rPr>
        <w:t>领域具有影响力；</w:t>
      </w:r>
    </w:p>
    <w:p w14:paraId="00EBFC34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具备地方资源整合能力。</w:t>
      </w:r>
    </w:p>
    <w:p w14:paraId="5645C0E8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</w:rPr>
        <w:t>条 申请流程</w:t>
      </w:r>
    </w:p>
    <w:p w14:paraId="2BBC6CF2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执行单位向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提交书面申请材料；</w:t>
      </w:r>
    </w:p>
    <w:p w14:paraId="50984EA8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组织专家对申请单位进行材料审核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</w:rPr>
        <w:t>实地考察；</w:t>
      </w:r>
    </w:p>
    <w:p w14:paraId="36BE00DC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审核通过的单位，由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颁发《“应急科普华夏行”线下培训执行单位资格证书》，有效期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年，期满需重新申请认定。</w:t>
      </w:r>
    </w:p>
    <w:p w14:paraId="7B30AF31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28"/>
          <w:szCs w:val="28"/>
        </w:rPr>
        <w:t>条 申报材料</w:t>
      </w:r>
    </w:p>
    <w:p w14:paraId="51C6472C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1.申请表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74461F2C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2.法人登记证书复印件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00E92B7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3.专业人员资质证明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1D2BD3F5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5395841B">
      <w:pPr>
        <w:spacing w:line="59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章 执行单位的职责与义务</w:t>
      </w:r>
    </w:p>
    <w:p w14:paraId="56695EDE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执行单位职责</w:t>
      </w:r>
    </w:p>
    <w:p w14:paraId="16E403EE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方案落地：结合本地实际制定具体实施方案，明确培训主题、内容、形式及目标人群；</w:t>
      </w:r>
    </w:p>
    <w:p w14:paraId="7E2CE339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资源整合：协调本地应急管理部门、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村（</w:t>
      </w:r>
      <w:r>
        <w:rPr>
          <w:rFonts w:hint="eastAsia" w:ascii="仿宋_GB2312" w:hAnsi="仿宋_GB2312" w:eastAsia="仿宋_GB2312" w:cs="仿宋_GB2312"/>
          <w:sz w:val="28"/>
          <w:szCs w:val="28"/>
        </w:rPr>
        <w:t>社区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、学校、企业等资源，确保培训场地、学员组织及后勤保障；</w:t>
      </w:r>
    </w:p>
    <w:p w14:paraId="2CEDC5F0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课程实施：严格按照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审定的课程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开展培训，确保内容科学、实用、通俗易懂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禁止传播未经科学验证的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错误信息；</w:t>
      </w:r>
    </w:p>
    <w:p w14:paraId="72B0F5F6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师资管理：负责选拔、聘请合格的培训师资，并对师资的教学质量进行监督和评估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9DC3B09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质量管控：建立培训过程记录（含签到表、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照片、简报</w:t>
      </w:r>
      <w:r>
        <w:rPr>
          <w:rFonts w:hint="eastAsia" w:ascii="仿宋_GB2312" w:hAnsi="仿宋_GB2312" w:eastAsia="仿宋_GB2312" w:cs="仿宋_GB2312"/>
          <w:sz w:val="28"/>
          <w:szCs w:val="28"/>
        </w:rPr>
        <w:t>等），确保培训时长、师资配备、考核标准符合要求；</w:t>
      </w:r>
    </w:p>
    <w:p w14:paraId="75891130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安全保障：制定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突发事件</w:t>
      </w:r>
      <w:r>
        <w:rPr>
          <w:rFonts w:hint="eastAsia" w:ascii="仿宋_GB2312" w:hAnsi="仿宋_GB2312" w:eastAsia="仿宋_GB2312" w:cs="仿宋_GB2312"/>
          <w:sz w:val="28"/>
          <w:szCs w:val="28"/>
        </w:rPr>
        <w:t>应急预案，培训前开展安全风险排查；</w:t>
      </w:r>
    </w:p>
    <w:p w14:paraId="2AFB4A29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宣传推广：配合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开展活动宣传，通过自有渠道（官网、公众号等）传播培训成果，扩大公益影响力；</w:t>
      </w:r>
    </w:p>
    <w:p w14:paraId="2C82819D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数据报送：向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提交培训总结报告，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配合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开展效果评估。</w:t>
      </w:r>
    </w:p>
    <w:p w14:paraId="6DA15A16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执行单位权利</w:t>
      </w:r>
    </w:p>
    <w:p w14:paraId="701FAFA3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根据各地的实际情况及执行单位实际完成的工作量统筹协调</w:t>
      </w:r>
      <w:r>
        <w:rPr>
          <w:rFonts w:hint="eastAsia" w:ascii="仿宋_GB2312" w:hAnsi="仿宋_GB2312" w:eastAsia="仿宋_GB2312" w:cs="仿宋_GB2312"/>
          <w:sz w:val="28"/>
          <w:szCs w:val="28"/>
        </w:rPr>
        <w:t>必要经费支持，执行单位需专款专用，并接受财务审计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93B8983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28"/>
          <w:szCs w:val="28"/>
        </w:rPr>
        <w:t>培训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、宣传物料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技术指导等，执行单位可结合本地需求补充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完善培训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1D3849D8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定期组织执行单位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师资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参加继续教育课程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ED0DFB0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.参与优秀执行单位评选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50F737DB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28"/>
          <w:szCs w:val="28"/>
        </w:rPr>
        <w:t>条 执行单位义务</w:t>
      </w:r>
    </w:p>
    <w:p w14:paraId="05928F71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不得擅自变更培训主题、内容，确需调整的需提前15个工作日报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审批；</w:t>
      </w:r>
    </w:p>
    <w:p w14:paraId="4A4BA6E9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不得以活动名义开展商业营销、收取费用或谋取私利；</w:t>
      </w:r>
    </w:p>
    <w:p w14:paraId="683979F9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保护学员个人信息及隐私，不得泄露或用于商业用途；</w:t>
      </w:r>
    </w:p>
    <w:p w14:paraId="0880B97D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接受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及相关部门的监督、检查与评估，对提出的问题限期整改。</w:t>
      </w:r>
    </w:p>
    <w:p w14:paraId="0C407C81">
      <w:pPr>
        <w:spacing w:line="59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第四章 培训实施</w:t>
      </w:r>
    </w:p>
    <w:p w14:paraId="16373F58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培训内容涵盖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事故灾难、</w:t>
      </w:r>
      <w:r>
        <w:rPr>
          <w:rFonts w:hint="eastAsia" w:ascii="仿宋_GB2312" w:hAnsi="仿宋_GB2312" w:eastAsia="仿宋_GB2312" w:cs="仿宋_GB2312"/>
          <w:sz w:val="28"/>
          <w:szCs w:val="28"/>
        </w:rPr>
        <w:t>自然灾害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公共卫生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社会安全</w:t>
      </w:r>
      <w:r>
        <w:rPr>
          <w:rFonts w:hint="eastAsia" w:ascii="仿宋_GB2312" w:hAnsi="仿宋_GB2312" w:eastAsia="仿宋_GB2312" w:cs="仿宋_GB2312"/>
          <w:sz w:val="28"/>
          <w:szCs w:val="28"/>
        </w:rPr>
        <w:t>等模块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结合本地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28"/>
          <w:szCs w:val="28"/>
        </w:rPr>
        <w:t>设计特色课程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D8C2C34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培训形式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可分为</w:t>
      </w:r>
      <w:r>
        <w:rPr>
          <w:rFonts w:hint="eastAsia" w:ascii="仿宋_GB2312" w:hAnsi="仿宋_GB2312" w:eastAsia="仿宋_GB2312" w:cs="仿宋_GB2312"/>
          <w:sz w:val="28"/>
          <w:szCs w:val="28"/>
        </w:rPr>
        <w:t>现场讲座、实操演练、互动问答、案例研讨等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鼓励创新形式（如VR体验、情景模拟）提升参与度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F63D941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条 单次培训时长不少于3小时，可根据需求分批次开展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4FA91C9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根据实际需要安排师资，一般情况下</w:t>
      </w:r>
      <w:r>
        <w:rPr>
          <w:rFonts w:hint="eastAsia" w:ascii="仿宋_GB2312" w:hAnsi="仿宋_GB2312" w:eastAsia="仿宋_GB2312" w:cs="仿宋_GB2312"/>
          <w:sz w:val="28"/>
          <w:szCs w:val="28"/>
        </w:rPr>
        <w:t>师生比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28"/>
          <w:szCs w:val="28"/>
        </w:rPr>
        <w:t>1:50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掌握。</w:t>
      </w:r>
    </w:p>
    <w:p w14:paraId="5683D260">
      <w:pPr>
        <w:spacing w:line="59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章 监督与评估</w:t>
      </w:r>
    </w:p>
    <w:p w14:paraId="777088BE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条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对执行单位实施全流程监管，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包含以下三种形式：</w:t>
      </w:r>
    </w:p>
    <w:p w14:paraId="585562A2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事前审查：审核培训方案，确保符合公益目标与专业要求；</w:t>
      </w:r>
    </w:p>
    <w:p w14:paraId="5349E4DD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事中检查：通过现场抽查、学员访谈、影像资料核查等方式，监督培训实施情况；</w:t>
      </w:r>
    </w:p>
    <w:p w14:paraId="6E80A280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事后评估：结合执行单位提交的总结报告、参训人数、知识掌握率、社会影响力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学员满意度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，对执行单位进行年度绩效评价。</w:t>
      </w:r>
    </w:p>
    <w:p w14:paraId="4B3FC6DB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sz w:val="28"/>
          <w:szCs w:val="28"/>
        </w:rPr>
        <w:t>条 评估结果分为“优秀”“合格”“不合格”三类：</w:t>
      </w:r>
    </w:p>
    <w:p w14:paraId="0578DB3C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优秀：超额完成培训任务、创新性强、社会反响好，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予以表彰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颁发荣誉证书、优先续约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4DC20D41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合格：完成基本任务但存在轻微问题，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提出整改要求，限期整改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整改不合格的，取消其执行单位资格；</w:t>
      </w:r>
    </w:p>
    <w:p w14:paraId="6E305E39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不合格：存在严重违规行为（如擅自变更内容、商业牟利、安全事故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虚报数据等），取消其执行单位资格，情节严重的依法追究责任。</w:t>
      </w:r>
    </w:p>
    <w:p w14:paraId="0AB8E5C9">
      <w:pPr>
        <w:spacing w:line="59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3B9C76C1">
      <w:pPr>
        <w:spacing w:line="59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章 经费管理</w:t>
      </w:r>
    </w:p>
    <w:p w14:paraId="31F00FD9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28"/>
          <w:szCs w:val="28"/>
        </w:rPr>
        <w:t>条 活动经费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由分会根据各地情况统筹协调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具体在协议中进行约定，</w:t>
      </w:r>
      <w:r>
        <w:rPr>
          <w:rFonts w:hint="eastAsia" w:ascii="仿宋_GB2312" w:hAnsi="仿宋_GB2312" w:eastAsia="仿宋_GB2312" w:cs="仿宋_GB2312"/>
          <w:sz w:val="28"/>
          <w:szCs w:val="28"/>
        </w:rPr>
        <w:t>执行单位须严格执行以下规定：</w:t>
      </w:r>
    </w:p>
    <w:p w14:paraId="36E6922E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经费使用范围限于培训直接支出（如讲师费、场地费、物料费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差旅费</w:t>
      </w:r>
      <w:r>
        <w:rPr>
          <w:rFonts w:hint="eastAsia" w:ascii="仿宋_GB2312" w:hAnsi="仿宋_GB2312" w:eastAsia="仿宋_GB2312" w:cs="仿宋_GB2312"/>
          <w:sz w:val="28"/>
          <w:szCs w:val="28"/>
        </w:rPr>
        <w:t>等），不得用于与活动无关的支出；</w:t>
      </w:r>
    </w:p>
    <w:p w14:paraId="19882C0B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严格执行财务管理制度，单独核算、专款专用，保留完整票据；</w:t>
      </w:r>
    </w:p>
    <w:p w14:paraId="629EEB4C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定期对经费使用情况进行审计，执行单位需配合提供相关材料；</w:t>
      </w:r>
    </w:p>
    <w:p w14:paraId="3B69D7F4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任何单位或个人不得侵占、挪用活动经费，违者依法追责。</w:t>
      </w:r>
    </w:p>
    <w:p w14:paraId="17DBC162">
      <w:pPr>
        <w:spacing w:line="59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章 附则</w:t>
      </w:r>
    </w:p>
    <w:p w14:paraId="14032D37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28"/>
          <w:szCs w:val="28"/>
        </w:rPr>
        <w:t>条 本办法自发布之日起施行，有效期至2026年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 w14:paraId="65A190D3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十条 中国灾害防御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协会科普教育培训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保留最终解释权，可根据实际情况修订条款。</w:t>
      </w:r>
    </w:p>
    <w:p w14:paraId="6F3B744C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十一条 中国灾害防御协会科普教育培训分会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授权承办单位四川世泰民安应急技术研究院具体负责日常事务管理。</w:t>
      </w:r>
    </w:p>
    <w:p w14:paraId="496B36FE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第二十二条 </w:t>
      </w:r>
      <w:r>
        <w:rPr>
          <w:rFonts w:hint="eastAsia" w:ascii="仿宋_GB2312" w:hAnsi="仿宋_GB2312" w:eastAsia="仿宋_GB2312" w:cs="仿宋_GB2312"/>
          <w:sz w:val="28"/>
          <w:szCs w:val="28"/>
        </w:rPr>
        <w:t>执行单位可根据本办法制定内部实施细则，报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备案后执行。</w:t>
      </w:r>
    </w:p>
    <w:p w14:paraId="540C3980">
      <w:p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F3AB423">
      <w:pPr>
        <w:numPr>
          <w:ilvl w:val="-1"/>
          <w:numId w:val="0"/>
        </w:numPr>
        <w:spacing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申请表</w:t>
      </w:r>
    </w:p>
    <w:p w14:paraId="7FFC52EE">
      <w:pPr>
        <w:numPr>
          <w:ilvl w:val="-1"/>
          <w:numId w:val="0"/>
        </w:numPr>
        <w:spacing w:line="59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承诺书</w:t>
      </w:r>
    </w:p>
    <w:p w14:paraId="5F09AAD8">
      <w:pPr>
        <w:spacing w:line="59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5A7266B">
      <w:pPr>
        <w:spacing w:line="590" w:lineRule="exact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中国灾害防御协会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科普教育培训分会</w:t>
      </w:r>
    </w:p>
    <w:p w14:paraId="2BE44484">
      <w:pPr>
        <w:spacing w:line="59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27B4265F">
      <w:pPr>
        <w:spacing w:line="590" w:lineRule="exact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679D6590"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 xml:space="preserve"> </w:t>
      </w:r>
    </w:p>
    <w:p w14:paraId="0112D309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申请表</w:t>
      </w:r>
    </w:p>
    <w:tbl>
      <w:tblPr>
        <w:tblStyle w:val="7"/>
        <w:tblW w:w="48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137"/>
        <w:gridCol w:w="696"/>
        <w:gridCol w:w="1092"/>
        <w:gridCol w:w="3284"/>
      </w:tblGrid>
      <w:tr w14:paraId="7058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pct"/>
            <w:vAlign w:val="center"/>
          </w:tcPr>
          <w:p w14:paraId="4A36B2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3791" w:type="pct"/>
            <w:gridSpan w:val="4"/>
            <w:vAlign w:val="center"/>
          </w:tcPr>
          <w:p w14:paraId="2F6F5A0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A3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208" w:type="pct"/>
            <w:vAlign w:val="center"/>
          </w:tcPr>
          <w:p w14:paraId="7D5791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性质</w:t>
            </w:r>
          </w:p>
        </w:tc>
        <w:tc>
          <w:tcPr>
            <w:tcW w:w="694" w:type="pct"/>
            <w:vAlign w:val="center"/>
          </w:tcPr>
          <w:p w14:paraId="2370A4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7" w:type="pct"/>
            <w:gridSpan w:val="3"/>
            <w:vAlign w:val="center"/>
          </w:tcPr>
          <w:p w14:paraId="335D1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A企事业单位.B社会团体.C民办非企业单位</w:t>
            </w:r>
          </w:p>
        </w:tc>
      </w:tr>
      <w:tr w14:paraId="4F3B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08" w:type="pct"/>
            <w:vAlign w:val="center"/>
          </w:tcPr>
          <w:p w14:paraId="740A12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791" w:type="pct"/>
            <w:gridSpan w:val="4"/>
            <w:vAlign w:val="center"/>
          </w:tcPr>
          <w:p w14:paraId="0EA38B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2E7E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D2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208" w:type="pct"/>
            <w:vAlign w:val="center"/>
          </w:tcPr>
          <w:p w14:paraId="18803D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1119" w:type="pct"/>
            <w:gridSpan w:val="2"/>
            <w:vAlign w:val="center"/>
          </w:tcPr>
          <w:p w14:paraId="0AB30F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4930CA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005" w:type="pct"/>
            <w:vAlign w:val="center"/>
          </w:tcPr>
          <w:p w14:paraId="432993F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B4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1208" w:type="pct"/>
            <w:vAlign w:val="center"/>
          </w:tcPr>
          <w:p w14:paraId="24BCF4B0">
            <w:pPr>
              <w:snapToGrid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机构简介</w:t>
            </w:r>
          </w:p>
        </w:tc>
        <w:tc>
          <w:tcPr>
            <w:tcW w:w="3791" w:type="pct"/>
            <w:gridSpan w:val="4"/>
            <w:vAlign w:val="center"/>
          </w:tcPr>
          <w:p w14:paraId="0003C940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8FC12F9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90D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208" w:type="pct"/>
            <w:vAlign w:val="center"/>
          </w:tcPr>
          <w:p w14:paraId="32A0B358">
            <w:pPr>
              <w:snapToGrid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师资情况</w:t>
            </w:r>
          </w:p>
        </w:tc>
        <w:tc>
          <w:tcPr>
            <w:tcW w:w="3791" w:type="pct"/>
            <w:gridSpan w:val="4"/>
            <w:vAlign w:val="center"/>
          </w:tcPr>
          <w:p w14:paraId="6FB9864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DB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1208" w:type="pct"/>
            <w:vAlign w:val="center"/>
          </w:tcPr>
          <w:p w14:paraId="76833596">
            <w:pPr>
              <w:snapToGrid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培训方案</w:t>
            </w:r>
          </w:p>
        </w:tc>
        <w:tc>
          <w:tcPr>
            <w:tcW w:w="3791" w:type="pct"/>
            <w:gridSpan w:val="4"/>
            <w:vAlign w:val="center"/>
          </w:tcPr>
          <w:p w14:paraId="3201909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BE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208" w:type="pct"/>
            <w:vAlign w:val="center"/>
          </w:tcPr>
          <w:p w14:paraId="0636BCBA">
            <w:pPr>
              <w:snapToGrid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设备情况</w:t>
            </w:r>
          </w:p>
        </w:tc>
        <w:tc>
          <w:tcPr>
            <w:tcW w:w="3791" w:type="pct"/>
            <w:gridSpan w:val="4"/>
            <w:vAlign w:val="center"/>
          </w:tcPr>
          <w:p w14:paraId="72F888A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FD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7" w:hRule="atLeast"/>
          <w:jc w:val="center"/>
        </w:trPr>
        <w:tc>
          <w:tcPr>
            <w:tcW w:w="1208" w:type="pct"/>
            <w:vAlign w:val="center"/>
          </w:tcPr>
          <w:p w14:paraId="55E73CE6">
            <w:pPr>
              <w:snapToGrid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2B39250">
            <w:pPr>
              <w:snapToGrid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A9D0A1">
            <w:pPr>
              <w:snapToGrid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 w14:paraId="47B55E45">
            <w:pPr>
              <w:spacing w:line="580" w:lineRule="exact"/>
              <w:ind w:firstLine="3120" w:firstLineChars="1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1" w:type="pct"/>
            <w:gridSpan w:val="4"/>
            <w:vAlign w:val="center"/>
          </w:tcPr>
          <w:p w14:paraId="13EE563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6F0C1F">
            <w:pPr>
              <w:spacing w:line="58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同意报名</w:t>
            </w:r>
          </w:p>
          <w:p w14:paraId="7430D04F"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 w14:paraId="0FB458BE">
            <w:pPr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4BD362F"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人（签字）：</w:t>
            </w:r>
          </w:p>
          <w:p w14:paraId="17A2A89F"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  <w:p w14:paraId="39D475A7"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 w14:paraId="0BC6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1208" w:type="pct"/>
            <w:vAlign w:val="center"/>
          </w:tcPr>
          <w:p w14:paraId="38E44FC5">
            <w:pPr>
              <w:spacing w:line="580" w:lineRule="exact"/>
              <w:ind w:firstLine="3120" w:firstLineChars="1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A51730">
            <w:pPr>
              <w:snapToGrid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11AEDCA">
            <w:pPr>
              <w:snapToGrid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032719F">
            <w:pPr>
              <w:snapToGrid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 w14:paraId="2D5ED200">
            <w:pPr>
              <w:bidi w:val="0"/>
              <w:ind w:firstLine="297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91" w:type="pct"/>
            <w:gridSpan w:val="4"/>
            <w:vAlign w:val="center"/>
          </w:tcPr>
          <w:p w14:paraId="039F4EAC">
            <w:pPr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296DB42">
            <w:pPr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9BBAC8F">
            <w:pPr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079AFB9">
            <w:pPr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05CF41F">
            <w:pPr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338DDB5"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 w14:paraId="6F6B03BD">
            <w:pPr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0C30763"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人（签字）：</w:t>
            </w:r>
          </w:p>
          <w:p w14:paraId="794765F6"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86EAB40"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 w14:paraId="2A2E1D1B"/>
    <w:p w14:paraId="1D3E1818">
      <w:pPr>
        <w:rPr>
          <w:rFonts w:hint="eastAsia" w:ascii="宋体" w:hAnsi="宋体" w:eastAsia="宋体" w:cs="宋体"/>
          <w:sz w:val="28"/>
          <w:szCs w:val="28"/>
        </w:rPr>
      </w:pPr>
    </w:p>
    <w:p w14:paraId="26AF2FAF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37278969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05C5FC69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7F4D8623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0928FE52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32E7710B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6B45B342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2E663B68"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2</w:t>
      </w:r>
    </w:p>
    <w:p w14:paraId="483BB8A5"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承诺书</w:t>
      </w:r>
    </w:p>
    <w:p w14:paraId="0CF1AC3E"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</w:p>
    <w:p w14:paraId="55A9D9A0"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，作为“应急科普华夏行”公益活动的执行单位，为切实履行公益责任，确保活动顺利开展并取得良好社会效益，特作出以下郑重承诺：</w:t>
      </w:r>
    </w:p>
    <w:p w14:paraId="1683E091">
      <w:pPr>
        <w:numPr>
          <w:ilvl w:val="0"/>
          <w:numId w:val="1"/>
        </w:num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遵守法律法规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遵守国家相关法律法规和公益活动的管理规定，确保活动的合法性、合规性。在活动开展过程中，绝不从事任何违法、违规行为，坚决维护公益活动的良好形象和声誉。按照相关规定进行财务管理和资金使用，确保公益资金的合法、合规使用。</w:t>
      </w:r>
    </w:p>
    <w:p w14:paraId="1A4D1514">
      <w:pPr>
        <w:numPr>
          <w:ilvl w:val="0"/>
          <w:numId w:val="1"/>
        </w:num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履行公益职责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以高度的责任感和使命感，认真履行“应急科普华夏行”公益活动的各项职责。积极组织和开展应急科普宣传活动，提高公众的应急意识和自救互救能力，为推进我国应急科普事业的发展贡献力量。严格按照活动计划和方案，认真组织实施各项活动，确保活动的质量和效果。</w:t>
      </w:r>
    </w:p>
    <w:p w14:paraId="69B35977">
      <w:pPr>
        <w:numPr>
          <w:ilvl w:val="0"/>
          <w:numId w:val="1"/>
        </w:num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保证资金透明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建立健全财务管理制度，确保公益资金的专款专用、合理使用。严格按照预算和资金使用计划，对公益资金进行规范管理和使用，杜绝任何形式的浪费、挪用和侵占行为。</w:t>
      </w:r>
    </w:p>
    <w:p w14:paraId="502AB260">
      <w:pPr>
        <w:numPr>
          <w:ilvl w:val="0"/>
          <w:numId w:val="1"/>
        </w:num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维护公众利益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始终将公众利益放在首位，以服务公众为宗旨，积极开展应急科普公益活动。在活动过程中，严格遵守职业道德和行为规范，不谋取任何个人或单位的私利。坚决杜绝虚假宣传、欺诈行为，确保公益活动的真实性和可信度。</w:t>
      </w:r>
    </w:p>
    <w:p w14:paraId="25EF4F74">
      <w:pPr>
        <w:numPr>
          <w:ilvl w:val="0"/>
          <w:numId w:val="1"/>
        </w:num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保障活动安全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高度重视活动安全管理工作，建立健全安全管理制度和应急预案。加强对活动场地、设备、人员等方面的安全管理，确保活动期间人员和财产的安全。对活动过程中可能出现的风险进行充分评估和预测，采取有效的防范措施，降低风险发生的可能性。一旦发生安全事故，及时启动应急预案，迅速采取有效措施进行处置，最大限度地减少损失和影响。</w:t>
      </w:r>
    </w:p>
    <w:p w14:paraId="7FD8D5D5">
      <w:pPr>
        <w:numPr>
          <w:ilvl w:val="0"/>
          <w:numId w:val="1"/>
        </w:num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加强合作与沟通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积极与其他参与单位、合作伙伴和社会各界保持良好的沟通与合作，共同推进“应急科普华夏行”公益活动的顺利开展。尊重各方的意见和建议，加强协调与配合，形成工作合力。及时向主办单位、监管部门和社会公众反馈活动进展情况和工作成果，接受各方的监督和指导。对于各方提出的问题和建议，认真研究并及时整改，不断提高活动质量和水平。</w:t>
      </w:r>
    </w:p>
    <w:p w14:paraId="63F5B9D1"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本单位如违反上述承诺，愿意承担相应的法律责任和社会责任，接受相关部门的处罚和社会公众的谴责。同时，本单位将积极采取措施，纠正错误，消除不良影响，确保公益活动的正常进行。</w:t>
      </w:r>
    </w:p>
    <w:p w14:paraId="27A0E200"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特此承诺！ </w:t>
      </w:r>
    </w:p>
    <w:p w14:paraId="42D85188"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0A3A3D1">
      <w:pPr>
        <w:bidi w:val="0"/>
        <w:ind w:firstLine="3640" w:firstLineChars="1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执行单位（盖章）：</w:t>
      </w:r>
    </w:p>
    <w:p w14:paraId="7B3072D7">
      <w:pPr>
        <w:bidi w:val="0"/>
        <w:ind w:firstLine="3640" w:firstLineChars="1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法定代表人（签字）：</w:t>
      </w:r>
    </w:p>
    <w:p w14:paraId="0A2382FA">
      <w:pPr>
        <w:bidi w:val="0"/>
        <w:ind w:firstLine="3640" w:firstLineChars="1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 w14:paraId="386C3E98">
      <w:pPr>
        <w:bidi w:val="0"/>
        <w:ind w:firstLine="3640" w:firstLineChars="1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E6AD9D-1289-49DD-B0E8-46F7EB6F12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B0CEEA4-2228-42D4-B17A-726A1266A0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2330B29-0533-40E5-84A2-AF936A6F8399}"/>
  </w:font>
  <w:font w:name="WPSEMBED3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5D11B"/>
    <w:multiLevelType w:val="singleLevel"/>
    <w:tmpl w:val="8685D1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55775"/>
    <w:rsid w:val="03547F3F"/>
    <w:rsid w:val="03A04F32"/>
    <w:rsid w:val="03EF1A15"/>
    <w:rsid w:val="04380A50"/>
    <w:rsid w:val="05025778"/>
    <w:rsid w:val="061E65E2"/>
    <w:rsid w:val="06624721"/>
    <w:rsid w:val="079052BE"/>
    <w:rsid w:val="0B892750"/>
    <w:rsid w:val="0BC63A6B"/>
    <w:rsid w:val="0CE75980"/>
    <w:rsid w:val="0D887163"/>
    <w:rsid w:val="0E320E7D"/>
    <w:rsid w:val="0E7501B1"/>
    <w:rsid w:val="0F4672D5"/>
    <w:rsid w:val="0F5A5820"/>
    <w:rsid w:val="0FC41FA8"/>
    <w:rsid w:val="100F3B6B"/>
    <w:rsid w:val="1081177B"/>
    <w:rsid w:val="119B31DD"/>
    <w:rsid w:val="126366EB"/>
    <w:rsid w:val="12F31522"/>
    <w:rsid w:val="134A1FD1"/>
    <w:rsid w:val="14103A0E"/>
    <w:rsid w:val="16E25A15"/>
    <w:rsid w:val="176F6C9D"/>
    <w:rsid w:val="189D5A8C"/>
    <w:rsid w:val="19831126"/>
    <w:rsid w:val="199C7AF2"/>
    <w:rsid w:val="1A131E82"/>
    <w:rsid w:val="1A2F4449"/>
    <w:rsid w:val="1BC27E9A"/>
    <w:rsid w:val="1E4B0806"/>
    <w:rsid w:val="201779C5"/>
    <w:rsid w:val="205B24B5"/>
    <w:rsid w:val="210B5C89"/>
    <w:rsid w:val="225368FE"/>
    <w:rsid w:val="23EC5E3E"/>
    <w:rsid w:val="24C17D58"/>
    <w:rsid w:val="25167E75"/>
    <w:rsid w:val="259124D5"/>
    <w:rsid w:val="25D145F4"/>
    <w:rsid w:val="26606A77"/>
    <w:rsid w:val="27696585"/>
    <w:rsid w:val="2B275DB5"/>
    <w:rsid w:val="2BCB2BA4"/>
    <w:rsid w:val="2BE5357A"/>
    <w:rsid w:val="2C1837DA"/>
    <w:rsid w:val="2D360531"/>
    <w:rsid w:val="2EE6563F"/>
    <w:rsid w:val="2F0D52DA"/>
    <w:rsid w:val="30FB45B0"/>
    <w:rsid w:val="31C756D3"/>
    <w:rsid w:val="31E21F30"/>
    <w:rsid w:val="31FE439A"/>
    <w:rsid w:val="33311F8D"/>
    <w:rsid w:val="34FE154D"/>
    <w:rsid w:val="370D5ACE"/>
    <w:rsid w:val="37AE2C31"/>
    <w:rsid w:val="37E71B8C"/>
    <w:rsid w:val="3A663AD8"/>
    <w:rsid w:val="3B190B4B"/>
    <w:rsid w:val="3BB32D4D"/>
    <w:rsid w:val="3D1446AA"/>
    <w:rsid w:val="3DFC5311"/>
    <w:rsid w:val="40BA2742"/>
    <w:rsid w:val="40D340D2"/>
    <w:rsid w:val="410445B6"/>
    <w:rsid w:val="414519F4"/>
    <w:rsid w:val="41DC3E51"/>
    <w:rsid w:val="42E43122"/>
    <w:rsid w:val="43144A80"/>
    <w:rsid w:val="432E286A"/>
    <w:rsid w:val="44EE4DF6"/>
    <w:rsid w:val="46A63BDA"/>
    <w:rsid w:val="473C62ED"/>
    <w:rsid w:val="48253782"/>
    <w:rsid w:val="49514673"/>
    <w:rsid w:val="49D2118A"/>
    <w:rsid w:val="4A7638C4"/>
    <w:rsid w:val="4CF82CB6"/>
    <w:rsid w:val="4E2C48A2"/>
    <w:rsid w:val="4E314A0C"/>
    <w:rsid w:val="4EE461C8"/>
    <w:rsid w:val="4F247083"/>
    <w:rsid w:val="4FBE72C9"/>
    <w:rsid w:val="51EE227D"/>
    <w:rsid w:val="53AD4AC1"/>
    <w:rsid w:val="53BF62DB"/>
    <w:rsid w:val="558C0229"/>
    <w:rsid w:val="56630969"/>
    <w:rsid w:val="567809C3"/>
    <w:rsid w:val="56795FDB"/>
    <w:rsid w:val="57A20CD2"/>
    <w:rsid w:val="58AC2BA6"/>
    <w:rsid w:val="598D392D"/>
    <w:rsid w:val="5AF50835"/>
    <w:rsid w:val="5D5C21FF"/>
    <w:rsid w:val="5ED13658"/>
    <w:rsid w:val="5EE10A83"/>
    <w:rsid w:val="5FA8692E"/>
    <w:rsid w:val="611A2DA3"/>
    <w:rsid w:val="61700C15"/>
    <w:rsid w:val="61C62F2B"/>
    <w:rsid w:val="63A12D94"/>
    <w:rsid w:val="641C6E32"/>
    <w:rsid w:val="64867579"/>
    <w:rsid w:val="688431F8"/>
    <w:rsid w:val="698F23B5"/>
    <w:rsid w:val="6A796808"/>
    <w:rsid w:val="6A7F5DDC"/>
    <w:rsid w:val="6AD05E08"/>
    <w:rsid w:val="6FF2313D"/>
    <w:rsid w:val="71150AC6"/>
    <w:rsid w:val="72AA028C"/>
    <w:rsid w:val="741C69DA"/>
    <w:rsid w:val="74D67B00"/>
    <w:rsid w:val="756B293B"/>
    <w:rsid w:val="759E3B4B"/>
    <w:rsid w:val="75B82733"/>
    <w:rsid w:val="767B0330"/>
    <w:rsid w:val="78AA2807"/>
    <w:rsid w:val="79F857F4"/>
    <w:rsid w:val="7A486D1D"/>
    <w:rsid w:val="7AC44982"/>
    <w:rsid w:val="7AC676A0"/>
    <w:rsid w:val="7B892BA7"/>
    <w:rsid w:val="7E357016"/>
    <w:rsid w:val="7F90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3320</Words>
  <Characters>3375</Characters>
  <Lines>0</Lines>
  <Paragraphs>0</Paragraphs>
  <TotalTime>1</TotalTime>
  <ScaleCrop>false</ScaleCrop>
  <LinksUpToDate>false</LinksUpToDate>
  <CharactersWithSpaces>3504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2025-07-19T03:39:00Z</dcterms:created>
  <dc:creator>惠普</dc:creator>
  <cp:lastModifiedBy>Carpenter</cp:lastModifiedBy>
  <cp:lastPrinted>2025-09-09T01:58:00Z</cp:lastPrinted>
  <dcterms:modified xsi:type="dcterms:W3CDTF">2025-09-11T03:04:52Z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eyJoZGlkIjoiMjMyMmM4YjQ4MGMzYzE3Y2E5OTZjMWNkNjg4YzUyMzQiLCJ1c2VySWQiOiIyNzIwNzUzNTQifQ==</vt:lpwstr>
  </property>
  <property fmtid="{D5CDD505-2E9C-101B-9397-08002B2CF9AE}" pid="4" name="ICV">
    <vt:lpwstr>60FFB4CC53AF4FC78B2CC6D13F0E0D01_13</vt:lpwstr>
  </property>
</Properties>
</file>